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2FD" w:rsidRDefault="00521769">
      <w:bookmarkStart w:id="0" w:name="_GoBack"/>
      <w:bookmarkEnd w:id="0"/>
      <w:r>
        <w:rPr>
          <w:noProof/>
        </w:rPr>
        <mc:AlternateContent>
          <mc:Choice Requires="wpg">
            <w:drawing>
              <wp:anchor distT="0" distB="0" distL="114300" distR="114300" simplePos="0" relativeHeight="251663360" behindDoc="0" locked="0" layoutInCell="1" allowOverlap="1">
                <wp:simplePos x="0" y="0"/>
                <wp:positionH relativeFrom="page">
                  <wp:posOffset>4514850</wp:posOffset>
                </wp:positionH>
                <wp:positionV relativeFrom="page">
                  <wp:posOffset>-219071</wp:posOffset>
                </wp:positionV>
                <wp:extent cx="3047996" cy="10915649"/>
                <wp:effectExtent l="0" t="0" r="4" b="1"/>
                <wp:wrapNone/>
                <wp:docPr id="1" name="群組 453"/>
                <wp:cNvGraphicFramePr/>
                <a:graphic xmlns:a="http://schemas.openxmlformats.org/drawingml/2006/main">
                  <a:graphicData uri="http://schemas.microsoft.com/office/word/2010/wordprocessingGroup">
                    <wpg:wgp>
                      <wpg:cNvGrpSpPr/>
                      <wpg:grpSpPr>
                        <a:xfrm>
                          <a:off x="0" y="0"/>
                          <a:ext cx="3047996" cy="10915649"/>
                          <a:chOff x="0" y="0"/>
                          <a:chExt cx="3047996" cy="10915649"/>
                        </a:xfrm>
                      </wpg:grpSpPr>
                      <wps:wsp>
                        <wps:cNvPr id="2" name="矩形 460"/>
                        <wps:cNvSpPr/>
                        <wps:spPr>
                          <a:xfrm>
                            <a:off x="0" y="190496"/>
                            <a:ext cx="3047996" cy="10725153"/>
                          </a:xfrm>
                          <a:prstGeom prst="rect">
                            <a:avLst/>
                          </a:prstGeom>
                          <a:solidFill>
                            <a:srgbClr val="DAEDFB"/>
                          </a:solidFill>
                          <a:ln cap="flat">
                            <a:noFill/>
                            <a:prstDash val="solid"/>
                          </a:ln>
                        </wps:spPr>
                        <wps:bodyPr lIns="0" tIns="0" rIns="0" bIns="0"/>
                      </wps:wsp>
                      <wps:wsp>
                        <wps:cNvPr id="3" name="矩形 461"/>
                        <wps:cNvSpPr/>
                        <wps:spPr>
                          <a:xfrm>
                            <a:off x="167636" y="0"/>
                            <a:ext cx="2880360" cy="1916646"/>
                          </a:xfrm>
                          <a:prstGeom prst="rect">
                            <a:avLst/>
                          </a:prstGeom>
                          <a:solidFill>
                            <a:srgbClr val="DAEDFB"/>
                          </a:solidFill>
                          <a:ln cap="flat">
                            <a:noFill/>
                            <a:prstDash val="solid"/>
                          </a:ln>
                        </wps:spPr>
                        <wps:txbx>
                          <w:txbxContent>
                            <w:p w:rsidR="008402FD" w:rsidRDefault="00521769">
                              <w:pPr>
                                <w:pStyle w:val="ac"/>
                                <w:spacing w:line="1200" w:lineRule="exact"/>
                                <w:rPr>
                                  <w:rFonts w:ascii="微軟正黑體" w:eastAsia="微軟正黑體" w:hAnsi="微軟正黑體"/>
                                  <w:b/>
                                  <w:color w:val="147FD0"/>
                                  <w:sz w:val="80"/>
                                  <w:szCs w:val="80"/>
                                </w:rPr>
                              </w:pPr>
                              <w:proofErr w:type="gramStart"/>
                              <w:r>
                                <w:rPr>
                                  <w:rFonts w:ascii="微軟正黑體" w:eastAsia="微軟正黑體" w:hAnsi="微軟正黑體"/>
                                  <w:b/>
                                  <w:color w:val="147FD0"/>
                                  <w:sz w:val="80"/>
                                  <w:szCs w:val="80"/>
                                </w:rPr>
                                <w:t>114</w:t>
                              </w:r>
                              <w:proofErr w:type="gramEnd"/>
                              <w:r>
                                <w:rPr>
                                  <w:rFonts w:ascii="微軟正黑體" w:eastAsia="微軟正黑體" w:hAnsi="微軟正黑體"/>
                                  <w:b/>
                                  <w:color w:val="147FD0"/>
                                  <w:sz w:val="80"/>
                                  <w:szCs w:val="80"/>
                                </w:rPr>
                                <w:t>年度</w:t>
                              </w:r>
                            </w:p>
                          </w:txbxContent>
                        </wps:txbx>
                        <wps:bodyPr vert="horz" wrap="square" lIns="365760" tIns="182880" rIns="182880" bIns="182880" anchor="b" anchorCtr="0" compatLnSpc="0">
                          <a:noAutofit/>
                        </wps:bodyPr>
                      </wps:wsp>
                      <wps:wsp>
                        <wps:cNvPr id="4" name="矩形 9"/>
                        <wps:cNvSpPr/>
                        <wps:spPr>
                          <a:xfrm>
                            <a:off x="93780" y="7424863"/>
                            <a:ext cx="2784686" cy="2999552"/>
                          </a:xfrm>
                          <a:prstGeom prst="rect">
                            <a:avLst/>
                          </a:prstGeom>
                          <a:solidFill>
                            <a:srgbClr val="DAEDFB"/>
                          </a:solidFill>
                          <a:ln cap="flat">
                            <a:noFill/>
                            <a:prstDash val="solid"/>
                          </a:ln>
                        </wps:spPr>
                        <wps:txbx>
                          <w:txbxContent>
                            <w:p w:rsidR="008402FD" w:rsidRDefault="00521769">
                              <w:pPr>
                                <w:pStyle w:val="ac"/>
                                <w:spacing w:line="360" w:lineRule="auto"/>
                                <w:jc w:val="right"/>
                              </w:pPr>
                              <w:r>
                                <w:rPr>
                                  <w:rFonts w:ascii="標楷體" w:eastAsia="標楷體" w:hAnsi="標楷體"/>
                                  <w:b/>
                                  <w:color w:val="147FD0"/>
                                  <w:sz w:val="32"/>
                                  <w:szCs w:val="32"/>
                                </w:rPr>
                                <w:t>司法院刑事廳</w:t>
                              </w:r>
                            </w:p>
                            <w:p w:rsidR="008402FD" w:rsidRDefault="00521769">
                              <w:pPr>
                                <w:pStyle w:val="ac"/>
                                <w:spacing w:line="360" w:lineRule="auto"/>
                                <w:jc w:val="right"/>
                                <w:rPr>
                                  <w:rFonts w:ascii="Times New Roman" w:hAnsi="Times New Roman"/>
                                  <w:color w:val="147FD0"/>
                                  <w:sz w:val="28"/>
                                  <w:szCs w:val="28"/>
                                </w:rPr>
                              </w:pPr>
                              <w:r>
                                <w:rPr>
                                  <w:rFonts w:ascii="Times New Roman" w:hAnsi="Times New Roman"/>
                                  <w:color w:val="147FD0"/>
                                  <w:sz w:val="28"/>
                                  <w:szCs w:val="28"/>
                                </w:rPr>
                                <w:t>113/12/28</w:t>
                              </w:r>
                            </w:p>
                          </w:txbxContent>
                        </wps:txbx>
                        <wps:bodyPr vert="horz" wrap="square" lIns="365760" tIns="182880" rIns="182880" bIns="182880" anchor="b" anchorCtr="0" compatLnSpc="0">
                          <a:noAutofit/>
                        </wps:bodyPr>
                      </wps:wsp>
                    </wpg:wgp>
                  </a:graphicData>
                </a:graphic>
              </wp:anchor>
            </w:drawing>
          </mc:Choice>
          <mc:Fallback>
            <w:pict>
              <v:group id="群組 453" o:spid="_x0000_s1026" style="position:absolute;margin-left:355.5pt;margin-top:-17.25pt;width:240pt;height:859.5pt;z-index:251663360;mso-position-horizontal-relative:page;mso-position-vertical-relative:page" coordsize="30479,10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">
                <v:rect id="矩形 460" o:spid="_x0000_s1027" style="position:absolute;top:1904;width:30479;height:10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" fillcolor="#daedfb" stroked="f">
                  <v:textbox inset="0,0,0,0"/>
                </v:rect>
                <v:rect id="矩形 461" o:spid="_x0000_s1028" style="position:absolute;left:1676;width:28803;height:1916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" fillcolor="#daedfb" stroked="f">
                  <v:textbox inset="28.8pt,14.4pt,14.4pt,14.4pt">
                    <w:txbxContent>
                      <w:p w:rsidR="008402FD" w:rsidRDefault="00521769">
                        <w:pPr>
                          <w:pStyle w:val="ac"/>
                          <w:spacing w:line="1200" w:lineRule="exact"/>
                          <w:rPr>
                            <w:rFonts w:ascii="微軟正黑體" w:eastAsia="微軟正黑體" w:hAnsi="微軟正黑體"/>
                            <w:b/>
                            <w:color w:val="147FD0"/>
                            <w:sz w:val="80"/>
                            <w:szCs w:val="80"/>
                          </w:rPr>
                        </w:pPr>
                        <w:proofErr w:type="gramStart"/>
                        <w:r>
                          <w:rPr>
                            <w:rFonts w:ascii="微軟正黑體" w:eastAsia="微軟正黑體" w:hAnsi="微軟正黑體"/>
                            <w:b/>
                            <w:color w:val="147FD0"/>
                            <w:sz w:val="80"/>
                            <w:szCs w:val="80"/>
                          </w:rPr>
                          <w:t>114</w:t>
                        </w:r>
                        <w:proofErr w:type="gramEnd"/>
                        <w:r>
                          <w:rPr>
                            <w:rFonts w:ascii="微軟正黑體" w:eastAsia="微軟正黑體" w:hAnsi="微軟正黑體"/>
                            <w:b/>
                            <w:color w:val="147FD0"/>
                            <w:sz w:val="80"/>
                            <w:szCs w:val="80"/>
                          </w:rPr>
                          <w:t>年度</w:t>
                        </w:r>
                      </w:p>
                    </w:txbxContent>
                  </v:textbox>
                </v:rect>
                <v:rect id="矩形 9" o:spid="_x0000_s1029" style="position:absolute;left:937;top:74248;width:27847;height:299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" fillcolor="#daedfb" stroked="f">
                  <v:textbox inset="28.8pt,14.4pt,14.4pt,14.4pt">
                    <w:txbxContent>
                      <w:p w:rsidR="008402FD" w:rsidRDefault="00521769">
                        <w:pPr>
                          <w:pStyle w:val="ac"/>
                          <w:spacing w:line="360" w:lineRule="auto"/>
                          <w:jc w:val="right"/>
                        </w:pPr>
                        <w:r>
                          <w:rPr>
                            <w:rFonts w:ascii="標楷體" w:eastAsia="標楷體" w:hAnsi="標楷體"/>
                            <w:b/>
                            <w:color w:val="147FD0"/>
                            <w:sz w:val="32"/>
                            <w:szCs w:val="32"/>
                          </w:rPr>
                          <w:t>司法院刑事廳</w:t>
                        </w:r>
                      </w:p>
                      <w:p w:rsidR="008402FD" w:rsidRDefault="00521769">
                        <w:pPr>
                          <w:pStyle w:val="ac"/>
                          <w:spacing w:line="360" w:lineRule="auto"/>
                          <w:jc w:val="right"/>
                          <w:rPr>
                            <w:rFonts w:ascii="Times New Roman" w:hAnsi="Times New Roman"/>
                            <w:color w:val="147FD0"/>
                            <w:sz w:val="28"/>
                            <w:szCs w:val="28"/>
                          </w:rPr>
                        </w:pPr>
                        <w:r>
                          <w:rPr>
                            <w:rFonts w:ascii="Times New Roman" w:hAnsi="Times New Roman"/>
                            <w:color w:val="147FD0"/>
                            <w:sz w:val="28"/>
                            <w:szCs w:val="28"/>
                          </w:rPr>
                          <w:t>113/12/28</w:t>
                        </w:r>
                      </w:p>
                    </w:txbxContent>
                  </v:textbox>
                </v:rect>
                <w10:wrap anchorx="page" anchory="page"/>
              </v:group>
            </w:pict>
          </mc:Fallback>
        </mc:AlternateContent>
      </w:r>
    </w:p>
    <w:p w:rsidR="008402FD" w:rsidRDefault="008402FD">
      <w:pPr>
        <w:rPr>
          <w:rFonts w:ascii="標楷體" w:eastAsia="標楷體" w:hAnsi="標楷體"/>
          <w:b/>
          <w:sz w:val="36"/>
          <w:szCs w:val="36"/>
        </w:rPr>
      </w:pPr>
    </w:p>
    <w:p w:rsidR="008402FD" w:rsidRDefault="00521769">
      <w:r>
        <w:rPr>
          <w:noProof/>
        </w:rPr>
        <mc:AlternateContent>
          <mc:Choice Requires="wps">
            <w:drawing>
              <wp:anchor distT="0" distB="0" distL="114300" distR="114300" simplePos="0" relativeHeight="251667456" behindDoc="0" locked="0" layoutInCell="1" allowOverlap="1">
                <wp:simplePos x="0" y="0"/>
                <wp:positionH relativeFrom="page">
                  <wp:posOffset>742950</wp:posOffset>
                </wp:positionH>
                <wp:positionV relativeFrom="page">
                  <wp:posOffset>2038353</wp:posOffset>
                </wp:positionV>
                <wp:extent cx="6172200" cy="904871"/>
                <wp:effectExtent l="0" t="0" r="0" b="0"/>
                <wp:wrapNone/>
                <wp:docPr id="5" name="矩形 16"/>
                <wp:cNvGraphicFramePr/>
                <a:graphic xmlns:a="http://schemas.openxmlformats.org/drawingml/2006/main">
                  <a:graphicData uri="http://schemas.microsoft.com/office/word/2010/wordprocessingShape">
                    <wps:wsp>
                      <wps:cNvSpPr/>
                      <wps:spPr>
                        <a:xfrm>
                          <a:off x="0" y="0"/>
                          <a:ext cx="6172200" cy="904871"/>
                        </a:xfrm>
                        <a:prstGeom prst="rect">
                          <a:avLst/>
                        </a:prstGeom>
                        <a:solidFill>
                          <a:srgbClr val="B5DBF8"/>
                        </a:solidFill>
                        <a:ln cap="flat">
                          <a:noFill/>
                          <a:prstDash val="solid"/>
                        </a:ln>
                      </wps:spPr>
                      <wps:txbx>
                        <w:txbxContent>
                          <w:p w:rsidR="008402FD" w:rsidRDefault="00521769">
                            <w:pPr>
                              <w:pStyle w:val="ac"/>
                              <w:jc w:val="center"/>
                            </w:pPr>
                            <w:r>
                              <w:rPr>
                                <w:rFonts w:ascii="標楷體" w:eastAsia="標楷體" w:hAnsi="標楷體"/>
                                <w:color w:val="1B3A7E"/>
                                <w:w w:val="90"/>
                                <w:sz w:val="52"/>
                                <w:szCs w:val="52"/>
                                <w14:shadow w14:blurRad="38036" w14:dist="18745" w14:dir="2700000" w14:sx="100000" w14:sy="100000" w14:kx="0" w14:ky="0" w14:algn="b">
                                  <w14:srgbClr w14:val="000000"/>
                                </w14:shadow>
                              </w:rPr>
                              <w:t>國民法官制度校園推廣(第十期)計畫綱要</w:t>
                            </w:r>
                          </w:p>
                        </w:txbxContent>
                      </wps:txbx>
                      <wps:bodyPr vert="horz" wrap="square" lIns="182880" tIns="45720" rIns="182880" bIns="45720" anchor="ctr" anchorCtr="0" compatLnSpc="0">
                        <a:noAutofit/>
                      </wps:bodyPr>
                    </wps:wsp>
                  </a:graphicData>
                </a:graphic>
              </wp:anchor>
            </w:drawing>
          </mc:Choice>
          <mc:Fallback>
            <w:pict>
              <v:rect id="矩形 16" o:spid="_x0000_s1030" style="position:absolute;margin-left:58.5pt;margin-top:160.5pt;width:486pt;height:71.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" fillcolor="#b5dbf8" stroked="f">
                <v:textbox inset="14.4pt,,14.4pt">
                  <w:txbxContent>
                    <w:p w:rsidR="008402FD" w:rsidRDefault="00521769">
                      <w:pPr>
                        <w:pStyle w:val="ac"/>
                        <w:jc w:val="center"/>
                      </w:pPr>
                      <w:r>
                        <w:rPr>
                          <w:rFonts w:ascii="標楷體" w:eastAsia="標楷體" w:hAnsi="標楷體"/>
                          <w:color w:val="1B3A7E"/>
                          <w:w w:val="90"/>
                          <w:sz w:val="52"/>
                          <w:szCs w:val="52"/>
                          <w14:shadow w14:blurRad="38036" w14:dist="18745" w14:dir="2700000" w14:sx="100000" w14:sy="100000" w14:kx="0" w14:ky="0" w14:algn="b">
                            <w14:srgbClr w14:val="000000"/>
                          </w14:shadow>
                        </w:rPr>
                        <w:t>國民法官制度校園推廣(第十期)計畫綱要</w:t>
                      </w:r>
                    </w:p>
                  </w:txbxContent>
                </v:textbox>
                <w10:wrap anchorx="page" anchory="page"/>
              </v:rect>
            </w:pict>
          </mc:Fallback>
        </mc:AlternateContent>
      </w:r>
    </w:p>
    <w:p w:rsidR="008402FD" w:rsidRDefault="008402FD">
      <w:pPr>
        <w:rPr>
          <w:rFonts w:ascii="標楷體" w:eastAsia="標楷體" w:hAnsi="標楷體"/>
          <w:b/>
          <w:sz w:val="36"/>
          <w:szCs w:val="36"/>
        </w:rPr>
      </w:pPr>
    </w:p>
    <w:p w:rsidR="008402FD" w:rsidRDefault="00521769">
      <w:r>
        <w:rPr>
          <w:noProof/>
        </w:rPr>
        <w:drawing>
          <wp:anchor distT="0" distB="0" distL="114300" distR="114300" simplePos="0" relativeHeight="251693056" behindDoc="0" locked="0" layoutInCell="1" allowOverlap="1">
            <wp:simplePos x="0" y="0"/>
            <wp:positionH relativeFrom="margin">
              <wp:posOffset>-333371</wp:posOffset>
            </wp:positionH>
            <wp:positionV relativeFrom="paragraph">
              <wp:posOffset>771525</wp:posOffset>
            </wp:positionV>
            <wp:extent cx="6162671" cy="5273673"/>
            <wp:effectExtent l="0" t="0" r="0" b="3177"/>
            <wp:wrapTopAndBottom/>
            <wp:docPr id="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62671" cy="5273673"/>
                    </a:xfrm>
                    <a:prstGeom prst="rect">
                      <a:avLst/>
                    </a:prstGeom>
                    <a:noFill/>
                    <a:ln>
                      <a:noFill/>
                      <a:prstDash/>
                    </a:ln>
                  </pic:spPr>
                </pic:pic>
              </a:graphicData>
            </a:graphic>
          </wp:anchor>
        </w:drawing>
      </w:r>
    </w:p>
    <w:p w:rsidR="008402FD" w:rsidRDefault="008402FD">
      <w:pPr>
        <w:rPr>
          <w:rFonts w:ascii="標楷體" w:eastAsia="標楷體" w:hAnsi="標楷體"/>
          <w:b/>
          <w:sz w:val="36"/>
          <w:szCs w:val="36"/>
        </w:rPr>
      </w:pPr>
    </w:p>
    <w:p w:rsidR="008402FD" w:rsidRDefault="008402FD">
      <w:pPr>
        <w:pageBreakBefore/>
        <w:sectPr w:rsidR="008402FD">
          <w:headerReference w:type="default" r:id="rId8"/>
          <w:footerReference w:type="default" r:id="rId9"/>
          <w:pgSz w:w="11906" w:h="16838"/>
          <w:pgMar w:top="1440" w:right="1800" w:bottom="1440" w:left="1800" w:header="851" w:footer="992" w:gutter="0"/>
          <w:pgNumType w:fmt="upperRoman"/>
          <w:cols w:space="720"/>
          <w:titlePg/>
          <w:docGrid w:type="lines" w:linePitch="394"/>
        </w:sectPr>
      </w:pPr>
    </w:p>
    <w:p w:rsidR="008402FD" w:rsidRDefault="00521769">
      <w:pPr>
        <w:widowControl/>
        <w:spacing w:before="360" w:after="360"/>
        <w:jc w:val="center"/>
        <w:rPr>
          <w:rFonts w:ascii="標楷體" w:eastAsia="標楷體" w:hAnsi="標楷體"/>
          <w:b/>
          <w:sz w:val="28"/>
          <w:szCs w:val="28"/>
        </w:rPr>
      </w:pPr>
      <w:r>
        <w:rPr>
          <w:rFonts w:ascii="標楷體" w:eastAsia="標楷體" w:hAnsi="標楷體"/>
          <w:b/>
          <w:sz w:val="28"/>
          <w:szCs w:val="28"/>
        </w:rPr>
        <w:lastRenderedPageBreak/>
        <w:t>目錄</w:t>
      </w:r>
    </w:p>
    <w:p w:rsidR="008402FD" w:rsidRDefault="00521769">
      <w:pPr>
        <w:pStyle w:val="10"/>
        <w:tabs>
          <w:tab w:val="right" w:leader="dot" w:pos="8296"/>
        </w:tabs>
      </w:pPr>
      <w:r>
        <w:fldChar w:fldCharType="begin"/>
      </w:r>
      <w:r>
        <w:instrText xml:space="preserve"> TOC \o "1-1" \u \h </w:instrText>
      </w:r>
      <w:r>
        <w:fldChar w:fldCharType="separate"/>
      </w:r>
      <w:hyperlink w:anchor="_Toc119424802" w:history="1">
        <w:r>
          <w:rPr>
            <w:rStyle w:val="af2"/>
            <w:rFonts w:ascii="標楷體" w:eastAsia="標楷體" w:hAnsi="標楷體"/>
            <w:sz w:val="28"/>
            <w:szCs w:val="28"/>
          </w:rPr>
          <w:t>一、計畫目的</w:t>
        </w:r>
        <w:r>
          <w:rPr>
            <w:rFonts w:ascii="標楷體" w:eastAsia="標楷體" w:hAnsi="標楷體"/>
            <w:sz w:val="28"/>
            <w:szCs w:val="28"/>
          </w:rPr>
          <w:tab/>
          <w:t>1</w:t>
        </w:r>
      </w:hyperlink>
    </w:p>
    <w:p w:rsidR="008402FD" w:rsidRDefault="002C5690">
      <w:pPr>
        <w:pStyle w:val="10"/>
        <w:tabs>
          <w:tab w:val="right" w:leader="dot" w:pos="8296"/>
        </w:tabs>
      </w:pPr>
      <w:hyperlink w:anchor="_Toc119424803" w:history="1">
        <w:r w:rsidR="00521769">
          <w:rPr>
            <w:rStyle w:val="af2"/>
            <w:rFonts w:ascii="標楷體" w:eastAsia="標楷體" w:hAnsi="標楷體"/>
            <w:sz w:val="28"/>
            <w:szCs w:val="28"/>
          </w:rPr>
          <w:t>二、辦理期程</w:t>
        </w:r>
        <w:r w:rsidR="00521769">
          <w:rPr>
            <w:rFonts w:ascii="標楷體" w:eastAsia="標楷體" w:hAnsi="標楷體"/>
            <w:sz w:val="28"/>
            <w:szCs w:val="28"/>
          </w:rPr>
          <w:tab/>
          <w:t>2</w:t>
        </w:r>
      </w:hyperlink>
    </w:p>
    <w:p w:rsidR="008402FD" w:rsidRDefault="002C5690">
      <w:pPr>
        <w:pStyle w:val="10"/>
        <w:tabs>
          <w:tab w:val="right" w:leader="dot" w:pos="8296"/>
        </w:tabs>
      </w:pPr>
      <w:hyperlink w:anchor="_Toc119424804" w:history="1">
        <w:r w:rsidR="00521769">
          <w:rPr>
            <w:rStyle w:val="af2"/>
            <w:rFonts w:ascii="標楷體" w:eastAsia="標楷體" w:hAnsi="標楷體"/>
            <w:sz w:val="28"/>
            <w:szCs w:val="28"/>
          </w:rPr>
          <w:t>三、執行方式</w:t>
        </w:r>
        <w:r w:rsidR="00521769">
          <w:rPr>
            <w:rFonts w:ascii="標楷體" w:eastAsia="標楷體" w:hAnsi="標楷體"/>
            <w:sz w:val="28"/>
            <w:szCs w:val="28"/>
          </w:rPr>
          <w:tab/>
          <w:t>2</w:t>
        </w:r>
      </w:hyperlink>
    </w:p>
    <w:p w:rsidR="008402FD" w:rsidRDefault="002C5690">
      <w:pPr>
        <w:pStyle w:val="10"/>
        <w:tabs>
          <w:tab w:val="right" w:leader="dot" w:pos="8296"/>
        </w:tabs>
      </w:pPr>
      <w:hyperlink w:anchor="_Toc119424805" w:history="1">
        <w:r w:rsidR="00521769">
          <w:rPr>
            <w:rStyle w:val="af2"/>
            <w:rFonts w:ascii="標楷體" w:eastAsia="標楷體" w:hAnsi="標楷體"/>
            <w:sz w:val="28"/>
            <w:szCs w:val="28"/>
          </w:rPr>
          <w:t>四、計畫內容</w:t>
        </w:r>
        <w:r w:rsidR="00521769">
          <w:rPr>
            <w:rFonts w:ascii="標楷體" w:eastAsia="標楷體" w:hAnsi="標楷體"/>
            <w:sz w:val="28"/>
            <w:szCs w:val="28"/>
          </w:rPr>
          <w:tab/>
          <w:t>2</w:t>
        </w:r>
      </w:hyperlink>
    </w:p>
    <w:p w:rsidR="008402FD" w:rsidRDefault="002C5690">
      <w:pPr>
        <w:pStyle w:val="10"/>
        <w:tabs>
          <w:tab w:val="right" w:leader="dot" w:pos="8296"/>
        </w:tabs>
      </w:pPr>
      <w:hyperlink w:anchor="_Toc119424806" w:history="1">
        <w:r w:rsidR="00521769">
          <w:rPr>
            <w:rStyle w:val="af2"/>
            <w:rFonts w:ascii="標楷體" w:eastAsia="標楷體" w:hAnsi="標楷體"/>
            <w:sz w:val="28"/>
            <w:szCs w:val="28"/>
          </w:rPr>
          <w:t>五、參加證書之頒發</w:t>
        </w:r>
        <w:r w:rsidR="00521769">
          <w:rPr>
            <w:rFonts w:ascii="標楷體" w:eastAsia="標楷體" w:hAnsi="標楷體"/>
            <w:sz w:val="28"/>
            <w:szCs w:val="28"/>
          </w:rPr>
          <w:tab/>
          <w:t>3</w:t>
        </w:r>
      </w:hyperlink>
    </w:p>
    <w:p w:rsidR="008402FD" w:rsidRDefault="002C5690">
      <w:pPr>
        <w:pStyle w:val="10"/>
        <w:tabs>
          <w:tab w:val="right" w:leader="dot" w:pos="8296"/>
        </w:tabs>
      </w:pPr>
      <w:hyperlink w:anchor="_Toc119424807" w:history="1">
        <w:r w:rsidR="00521769">
          <w:rPr>
            <w:rStyle w:val="af2"/>
            <w:rFonts w:ascii="標楷體" w:eastAsia="標楷體" w:hAnsi="標楷體"/>
            <w:sz w:val="28"/>
            <w:szCs w:val="28"/>
          </w:rPr>
          <w:t>六、申請方式</w:t>
        </w:r>
        <w:r w:rsidR="00521769">
          <w:rPr>
            <w:rFonts w:ascii="標楷體" w:eastAsia="標楷體" w:hAnsi="標楷體"/>
            <w:sz w:val="28"/>
            <w:szCs w:val="28"/>
          </w:rPr>
          <w:tab/>
          <w:t>4</w:t>
        </w:r>
      </w:hyperlink>
    </w:p>
    <w:p w:rsidR="008402FD" w:rsidRDefault="002C5690">
      <w:pPr>
        <w:pStyle w:val="10"/>
        <w:tabs>
          <w:tab w:val="right" w:leader="dot" w:pos="8296"/>
        </w:tabs>
      </w:pPr>
      <w:hyperlink w:anchor="_Toc119424808" w:history="1">
        <w:r w:rsidR="00521769">
          <w:rPr>
            <w:rStyle w:val="af2"/>
            <w:rFonts w:ascii="標楷體" w:eastAsia="標楷體" w:hAnsi="標楷體"/>
            <w:sz w:val="28"/>
            <w:szCs w:val="28"/>
          </w:rPr>
          <w:t>七、申請案之審核</w:t>
        </w:r>
        <w:r w:rsidR="00521769">
          <w:rPr>
            <w:rFonts w:ascii="標楷體" w:eastAsia="標楷體" w:hAnsi="標楷體"/>
            <w:sz w:val="28"/>
            <w:szCs w:val="28"/>
          </w:rPr>
          <w:tab/>
          <w:t>4</w:t>
        </w:r>
      </w:hyperlink>
    </w:p>
    <w:p w:rsidR="008402FD" w:rsidRDefault="002C5690">
      <w:pPr>
        <w:pStyle w:val="10"/>
        <w:tabs>
          <w:tab w:val="right" w:leader="dot" w:pos="8296"/>
        </w:tabs>
      </w:pPr>
      <w:hyperlink w:anchor="_Toc119424809" w:history="1">
        <w:r w:rsidR="00521769">
          <w:rPr>
            <w:rStyle w:val="af2"/>
            <w:rFonts w:ascii="標楷體" w:eastAsia="標楷體" w:hAnsi="標楷體"/>
            <w:sz w:val="28"/>
            <w:szCs w:val="28"/>
          </w:rPr>
          <w:t>八、法院等單位之協助事項</w:t>
        </w:r>
        <w:r w:rsidR="00521769">
          <w:rPr>
            <w:rFonts w:ascii="標楷體" w:eastAsia="標楷體" w:hAnsi="標楷體"/>
            <w:sz w:val="28"/>
            <w:szCs w:val="28"/>
          </w:rPr>
          <w:tab/>
          <w:t>5</w:t>
        </w:r>
      </w:hyperlink>
    </w:p>
    <w:p w:rsidR="008402FD" w:rsidRDefault="002C5690">
      <w:pPr>
        <w:pStyle w:val="10"/>
        <w:tabs>
          <w:tab w:val="right" w:leader="dot" w:pos="8296"/>
        </w:tabs>
      </w:pPr>
      <w:hyperlink w:anchor="_Toc119424810" w:history="1">
        <w:r w:rsidR="00521769">
          <w:rPr>
            <w:rStyle w:val="af2"/>
            <w:rFonts w:ascii="標楷體" w:eastAsia="標楷體" w:hAnsi="標楷體"/>
            <w:sz w:val="28"/>
            <w:szCs w:val="28"/>
          </w:rPr>
          <w:t>九、經費負擔</w:t>
        </w:r>
        <w:r w:rsidR="00521769">
          <w:rPr>
            <w:rFonts w:ascii="標楷體" w:eastAsia="標楷體" w:hAnsi="標楷體"/>
            <w:sz w:val="28"/>
            <w:szCs w:val="28"/>
          </w:rPr>
          <w:tab/>
          <w:t>7</w:t>
        </w:r>
      </w:hyperlink>
    </w:p>
    <w:p w:rsidR="008402FD" w:rsidRDefault="002C5690">
      <w:pPr>
        <w:pStyle w:val="10"/>
        <w:tabs>
          <w:tab w:val="right" w:leader="dot" w:pos="8296"/>
        </w:tabs>
      </w:pPr>
      <w:hyperlink w:anchor="_Toc119424811" w:history="1">
        <w:r w:rsidR="00521769">
          <w:rPr>
            <w:rStyle w:val="af2"/>
            <w:rFonts w:ascii="標楷體" w:eastAsia="標楷體" w:hAnsi="標楷體"/>
            <w:sz w:val="28"/>
            <w:szCs w:val="28"/>
          </w:rPr>
          <w:t>十、本院得調整、變更事項</w:t>
        </w:r>
        <w:r w:rsidR="00521769">
          <w:rPr>
            <w:rFonts w:ascii="標楷體" w:eastAsia="標楷體" w:hAnsi="標楷體"/>
            <w:sz w:val="28"/>
            <w:szCs w:val="28"/>
          </w:rPr>
          <w:tab/>
          <w:t>8</w:t>
        </w:r>
      </w:hyperlink>
    </w:p>
    <w:p w:rsidR="008402FD" w:rsidRDefault="002C5690">
      <w:pPr>
        <w:pStyle w:val="10"/>
        <w:tabs>
          <w:tab w:val="right" w:leader="dot" w:pos="8296"/>
        </w:tabs>
      </w:pPr>
      <w:hyperlink w:anchor="_Toc119424812" w:history="1">
        <w:r w:rsidR="00521769">
          <w:rPr>
            <w:rStyle w:val="af2"/>
            <w:rFonts w:ascii="標楷體" w:eastAsia="標楷體" w:hAnsi="標楷體"/>
            <w:sz w:val="28"/>
            <w:szCs w:val="28"/>
          </w:rPr>
          <w:t>十一、線上辦理「國民法官校園模擬法庭活動」參考流程表</w:t>
        </w:r>
        <w:r w:rsidR="00521769">
          <w:rPr>
            <w:rFonts w:ascii="標楷體" w:eastAsia="標楷體" w:hAnsi="標楷體"/>
            <w:sz w:val="28"/>
            <w:szCs w:val="28"/>
          </w:rPr>
          <w:tab/>
          <w:t>9</w:t>
        </w:r>
      </w:hyperlink>
    </w:p>
    <w:p w:rsidR="008402FD" w:rsidRDefault="00521769">
      <w:pPr>
        <w:widowControl/>
        <w:sectPr w:rsidR="008402FD">
          <w:headerReference w:type="default" r:id="rId10"/>
          <w:footerReference w:type="default" r:id="rId11"/>
          <w:headerReference w:type="first" r:id="rId12"/>
          <w:footerReference w:type="first" r:id="rId13"/>
          <w:pgSz w:w="11906" w:h="16838"/>
          <w:pgMar w:top="1440" w:right="1800" w:bottom="1440" w:left="1800" w:header="851" w:footer="512" w:gutter="0"/>
          <w:pgNumType w:fmt="upperRoman" w:start="1"/>
          <w:cols w:space="720"/>
          <w:titlePg/>
          <w:docGrid w:type="lines" w:linePitch="407"/>
        </w:sectPr>
      </w:pPr>
      <w:r>
        <w:fldChar w:fldCharType="end"/>
      </w:r>
    </w:p>
    <w:p w:rsidR="008402FD" w:rsidRDefault="00521769">
      <w:pPr>
        <w:spacing w:before="180" w:after="180" w:line="540" w:lineRule="exact"/>
        <w:jc w:val="center"/>
        <w:rPr>
          <w:rFonts w:ascii="標楷體" w:eastAsia="標楷體" w:hAnsi="標楷體"/>
          <w:b/>
          <w:sz w:val="36"/>
          <w:szCs w:val="36"/>
        </w:rPr>
      </w:pPr>
      <w:r>
        <w:rPr>
          <w:rFonts w:ascii="標楷體" w:eastAsia="標楷體" w:hAnsi="標楷體"/>
          <w:b/>
          <w:sz w:val="36"/>
          <w:szCs w:val="36"/>
        </w:rPr>
        <w:lastRenderedPageBreak/>
        <w:t>司法院</w:t>
      </w:r>
      <w:proofErr w:type="gramStart"/>
      <w:r>
        <w:rPr>
          <w:rFonts w:ascii="標楷體" w:eastAsia="標楷體" w:hAnsi="標楷體"/>
          <w:b/>
          <w:sz w:val="36"/>
          <w:szCs w:val="36"/>
        </w:rPr>
        <w:t>114</w:t>
      </w:r>
      <w:proofErr w:type="gramEnd"/>
      <w:r>
        <w:rPr>
          <w:rFonts w:ascii="標楷體" w:eastAsia="標楷體" w:hAnsi="標楷體"/>
          <w:b/>
          <w:sz w:val="36"/>
          <w:szCs w:val="36"/>
        </w:rPr>
        <w:t>年度</w:t>
      </w:r>
    </w:p>
    <w:p w:rsidR="008402FD" w:rsidRDefault="00521769">
      <w:pPr>
        <w:spacing w:before="180" w:after="360" w:line="540" w:lineRule="exact"/>
        <w:jc w:val="center"/>
        <w:rPr>
          <w:rFonts w:ascii="標楷體" w:eastAsia="標楷體" w:hAnsi="標楷體"/>
          <w:b/>
          <w:sz w:val="36"/>
          <w:szCs w:val="36"/>
        </w:rPr>
      </w:pPr>
      <w:r>
        <w:rPr>
          <w:rFonts w:ascii="標楷體" w:eastAsia="標楷體" w:hAnsi="標楷體"/>
          <w:b/>
          <w:sz w:val="36"/>
          <w:szCs w:val="36"/>
        </w:rPr>
        <w:t>國民法官制度校園推廣(第十期)計畫綱要</w:t>
      </w:r>
    </w:p>
    <w:p w:rsidR="008402FD" w:rsidRDefault="00521769">
      <w:pPr>
        <w:pStyle w:val="00"/>
      </w:pPr>
      <w:bookmarkStart w:id="1" w:name="_Toc119424802"/>
      <w:r>
        <w:t>一、計畫目的</w:t>
      </w:r>
      <w:bookmarkEnd w:id="1"/>
    </w:p>
    <w:p w:rsidR="008402FD" w:rsidRDefault="00521769">
      <w:pPr>
        <w:pStyle w:val="01"/>
        <w:ind w:firstLine="560"/>
        <w:rPr>
          <w:color w:val="auto"/>
        </w:rPr>
      </w:pPr>
      <w:r>
        <w:rPr>
          <w:color w:val="auto"/>
        </w:rPr>
        <w:t>為使國民法官制度之理念深耕校園，本院於108年7月起進行國民法官制度校園推廣計畫，以國中、高中及大專院校學生為對象，透過讓校園學子親身參與校園模擬法庭、法官進入校園講授專題等方式，使其瞭解國民法官制度之內涵及刑事程序之原理原則。該活動包括北、中、南、東各區及離島之學校皆曾提出申請，而</w:t>
      </w:r>
      <w:proofErr w:type="gramStart"/>
      <w:r>
        <w:rPr>
          <w:color w:val="auto"/>
        </w:rPr>
        <w:t>113</w:t>
      </w:r>
      <w:proofErr w:type="gramEnd"/>
      <w:r>
        <w:rPr>
          <w:color w:val="auto"/>
        </w:rPr>
        <w:t>年度之校園推廣活動第九期申請期限已於本(113)年度10月15日截止。</w:t>
      </w:r>
    </w:p>
    <w:p w:rsidR="008402FD" w:rsidRDefault="00521769">
      <w:pPr>
        <w:pStyle w:val="01"/>
        <w:ind w:firstLine="560"/>
        <w:rPr>
          <w:color w:val="auto"/>
        </w:rPr>
      </w:pPr>
      <w:r>
        <w:rPr>
          <w:color w:val="auto"/>
        </w:rPr>
        <w:t>活動自開辦以來，已辦理9輪次校園推廣活動，辦理場次超過877場，參與之師生人數達8萬餘人，成果豐碩，並獲得來自各方之熱烈迴響，殷切期盼本院能</w:t>
      </w:r>
      <w:proofErr w:type="gramStart"/>
      <w:r>
        <w:rPr>
          <w:color w:val="auto"/>
        </w:rPr>
        <w:t>賡</w:t>
      </w:r>
      <w:proofErr w:type="gramEnd"/>
      <w:r>
        <w:rPr>
          <w:color w:val="auto"/>
        </w:rPr>
        <w:t>續辦理推廣活動，為持續推動國民法官制度之宣導，並回應校園師生之殷切期盼，爰循前開模式，於</w:t>
      </w:r>
      <w:proofErr w:type="gramStart"/>
      <w:r>
        <w:rPr>
          <w:color w:val="auto"/>
        </w:rPr>
        <w:t>11</w:t>
      </w:r>
      <w:proofErr w:type="gramEnd"/>
      <w:r>
        <w:rPr>
          <w:color w:val="auto"/>
        </w:rPr>
        <w:t>4年度續行辦理校園推廣計畫。</w:t>
      </w:r>
    </w:p>
    <w:p w:rsidR="008402FD" w:rsidRDefault="00521769">
      <w:pPr>
        <w:pStyle w:val="01"/>
        <w:ind w:firstLine="560"/>
      </w:pPr>
      <w:r>
        <w:rPr>
          <w:color w:val="auto"/>
        </w:rPr>
        <w:t>考量各法院審判業務日益繁忙，並負有轄區內國民法官宣傳活動之責，本次計畫以續行</w:t>
      </w:r>
      <w:proofErr w:type="gramStart"/>
      <w:r>
        <w:rPr>
          <w:color w:val="auto"/>
        </w:rPr>
        <w:t>113</w:t>
      </w:r>
      <w:proofErr w:type="gramEnd"/>
      <w:r>
        <w:rPr>
          <w:color w:val="auto"/>
        </w:rPr>
        <w:t>年度之規劃為主，授權由各法院依照實際人力負擔量能及可行性，自行評估是否受理轄區內高中(職)以上各級學校之申請，辦理國民法官校園模擬法庭、專題演講及其他各項校園宣導等活動，並為增加推廣</w:t>
      </w:r>
      <w:proofErr w:type="gramStart"/>
      <w:r>
        <w:rPr>
          <w:color w:val="auto"/>
        </w:rPr>
        <w:t>期間</w:t>
      </w:r>
      <w:proofErr w:type="gramEnd"/>
      <w:r>
        <w:rPr>
          <w:color w:val="auto"/>
        </w:rPr>
        <w:t>，依循前例，暑假期間亦得申請。另國民中學(含以下)推廣部分，亦由各法院自行評估辦理</w:t>
      </w:r>
      <w:r>
        <w:rPr>
          <w:color w:val="auto"/>
          <w:kern w:val="0"/>
          <w:szCs w:val="32"/>
        </w:rPr>
        <w:t>。</w:t>
      </w:r>
    </w:p>
    <w:p w:rsidR="008402FD" w:rsidRDefault="008402FD">
      <w:pPr>
        <w:pageBreakBefore/>
        <w:widowControl/>
      </w:pPr>
    </w:p>
    <w:p w:rsidR="008402FD" w:rsidRDefault="00521769">
      <w:pPr>
        <w:pStyle w:val="00"/>
      </w:pPr>
      <w:bookmarkStart w:id="2" w:name="_Toc119424803"/>
      <w:r>
        <w:t>二、辦理期程</w:t>
      </w:r>
      <w:bookmarkEnd w:id="2"/>
    </w:p>
    <w:p w:rsidR="008402FD" w:rsidRDefault="00521769">
      <w:pPr>
        <w:pStyle w:val="0"/>
      </w:pPr>
      <w:r>
        <w:t>公告日期：114年1月24日。</w:t>
      </w:r>
    </w:p>
    <w:p w:rsidR="008402FD" w:rsidRDefault="00521769">
      <w:pPr>
        <w:pStyle w:val="0"/>
      </w:pPr>
      <w:r>
        <w:t>申請期間：公告日起至114年10月15日止。</w:t>
      </w:r>
    </w:p>
    <w:p w:rsidR="008402FD" w:rsidRDefault="00521769">
      <w:pPr>
        <w:pStyle w:val="0"/>
      </w:pPr>
      <w:r>
        <w:t>活動舉辦期間：114年3月1日起至11月30日。</w:t>
      </w:r>
    </w:p>
    <w:p w:rsidR="008402FD" w:rsidRDefault="00521769">
      <w:pPr>
        <w:pStyle w:val="0"/>
      </w:pPr>
      <w:r>
        <w:t>本年度之核銷，請於114年12月15</w:t>
      </w:r>
      <w:proofErr w:type="gramStart"/>
      <w:r>
        <w:t>前函送所</w:t>
      </w:r>
      <w:proofErr w:type="gramEnd"/>
      <w:r>
        <w:t xml:space="preserve">需資料至本院。 </w:t>
      </w:r>
    </w:p>
    <w:p w:rsidR="008402FD" w:rsidRDefault="00521769">
      <w:pPr>
        <w:pStyle w:val="00"/>
      </w:pPr>
      <w:bookmarkStart w:id="3" w:name="_Toc119424804"/>
      <w:r>
        <w:t>三、執行方式</w:t>
      </w:r>
      <w:bookmarkEnd w:id="3"/>
    </w:p>
    <w:p w:rsidR="008402FD" w:rsidRDefault="00521769">
      <w:pPr>
        <w:pStyle w:val="01"/>
      </w:pPr>
      <w:r>
        <w:t>本計畫依下列方式執行：</w:t>
      </w:r>
    </w:p>
    <w:p w:rsidR="008402FD" w:rsidRDefault="00521769">
      <w:pPr>
        <w:pStyle w:val="0"/>
        <w:numPr>
          <w:ilvl w:val="0"/>
          <w:numId w:val="2"/>
        </w:numPr>
      </w:pPr>
      <w:r>
        <w:t>委請教育部協助或經由法官學院中學教師法律教育研習營等教師研習課程，轉知</w:t>
      </w:r>
      <w:r>
        <w:rPr>
          <w:b/>
        </w:rPr>
        <w:t>高級中學</w:t>
      </w:r>
      <w:r>
        <w:t>以上學校，向</w:t>
      </w:r>
      <w:r>
        <w:rPr>
          <w:b/>
        </w:rPr>
        <w:t>學校所轄之地方法院</w:t>
      </w:r>
      <w:r>
        <w:t>提出申請。</w:t>
      </w:r>
    </w:p>
    <w:p w:rsidR="008402FD" w:rsidRDefault="00521769">
      <w:pPr>
        <w:pStyle w:val="0"/>
      </w:pPr>
      <w:r>
        <w:t>公布於本</w:t>
      </w:r>
      <w:proofErr w:type="gramStart"/>
      <w:r>
        <w:t>院官網</w:t>
      </w:r>
      <w:proofErr w:type="gramEnd"/>
      <w:r>
        <w:t>國民法官專區、本</w:t>
      </w:r>
      <w:proofErr w:type="gramStart"/>
      <w:r>
        <w:t>院臉</w:t>
      </w:r>
      <w:proofErr w:type="gramEnd"/>
      <w:r>
        <w:t>書等網路媒體，以接受申請。</w:t>
      </w:r>
    </w:p>
    <w:p w:rsidR="008402FD" w:rsidRDefault="00521769">
      <w:pPr>
        <w:pStyle w:val="0"/>
      </w:pPr>
      <w:r>
        <w:t>主動接洽大學法律系教授向本院提出申請</w:t>
      </w:r>
      <w:r>
        <w:rPr>
          <w:b/>
        </w:rPr>
        <w:t>指標性申請案</w:t>
      </w:r>
      <w:r>
        <w:t>(如國民法官制度主題式專題講座、合辦國民法官營隊活動、法律辯論營等，形式不拘，以專案方式辦理。)</w:t>
      </w:r>
    </w:p>
    <w:p w:rsidR="008402FD" w:rsidRDefault="00521769">
      <w:pPr>
        <w:pStyle w:val="0"/>
      </w:pPr>
      <w:r>
        <w:t>函知地方法院得受理轄區內</w:t>
      </w:r>
      <w:r>
        <w:rPr>
          <w:b/>
        </w:rPr>
        <w:t>高級中學</w:t>
      </w:r>
      <w:r>
        <w:t>以上學校申請。</w:t>
      </w:r>
    </w:p>
    <w:p w:rsidR="008402FD" w:rsidRDefault="00521769">
      <w:pPr>
        <w:pStyle w:val="0"/>
      </w:pPr>
      <w:r>
        <w:rPr>
          <w:b/>
        </w:rPr>
        <w:t>指標性申請案</w:t>
      </w:r>
      <w:r>
        <w:t>由本院邀請法務部及律師公會協同辦理。</w:t>
      </w:r>
    </w:p>
    <w:p w:rsidR="008402FD" w:rsidRDefault="00521769">
      <w:pPr>
        <w:pStyle w:val="00"/>
      </w:pPr>
      <w:bookmarkStart w:id="4" w:name="_Toc119424805"/>
      <w:r>
        <w:t>四、計畫內容</w:t>
      </w:r>
      <w:bookmarkEnd w:id="4"/>
    </w:p>
    <w:p w:rsidR="008402FD" w:rsidRDefault="00521769">
      <w:pPr>
        <w:pStyle w:val="0"/>
        <w:numPr>
          <w:ilvl w:val="0"/>
          <w:numId w:val="3"/>
        </w:numPr>
      </w:pPr>
      <w:r>
        <w:rPr>
          <w:rStyle w:val="05"/>
        </w:rPr>
        <w:t>共同舉辦國民法官校園模擬法庭，加強國民參與審判實務之</w:t>
      </w:r>
      <w:r>
        <w:t>宣導，以深耕校園民主參與意識：</w:t>
      </w:r>
    </w:p>
    <w:p w:rsidR="008402FD" w:rsidRDefault="00521769">
      <w:pPr>
        <w:pStyle w:val="04"/>
      </w:pPr>
      <w:r>
        <w:t>與各公、私立高中(職)以上之學校及大專院校所屬系、所辦公室或立案社團，共同辦理</w:t>
      </w:r>
      <w:r>
        <w:rPr>
          <w:b/>
        </w:rPr>
        <w:t>國民法官校園模擬法庭</w:t>
      </w:r>
      <w:r>
        <w:t>，</w:t>
      </w:r>
      <w:r>
        <w:lastRenderedPageBreak/>
        <w:t>並得單一班級（課程）或合併數班級（課程）共同舉辦。為避免活動舉辦時數過短以致影響學習成效，建議活動時間至少為2小時；並由本院提供國民法官制度內容</w:t>
      </w:r>
      <w:r>
        <w:rPr>
          <w:rFonts w:ascii="新細明體" w:hAnsi="新細明體"/>
        </w:rPr>
        <w:t>、</w:t>
      </w:r>
      <w:r>
        <w:t>模擬法庭案例、劇本、</w:t>
      </w:r>
      <w:proofErr w:type="gramStart"/>
      <w:r>
        <w:t>法袍等輔助</w:t>
      </w:r>
      <w:proofErr w:type="gramEnd"/>
      <w:r>
        <w:t>工具，另由法院指派</w:t>
      </w:r>
      <w:r>
        <w:rPr>
          <w:b/>
        </w:rPr>
        <w:t>國民法官校園推廣活動大使</w:t>
      </w:r>
      <w:r>
        <w:t>於校園模擬法庭活動當日至現場指導或評論。</w:t>
      </w:r>
    </w:p>
    <w:p w:rsidR="008402FD" w:rsidRDefault="00521769">
      <w:pPr>
        <w:pStyle w:val="0"/>
      </w:pPr>
      <w:r>
        <w:t>共同舉辦</w:t>
      </w:r>
      <w:r>
        <w:rPr>
          <w:b/>
        </w:rPr>
        <w:t>國民法官校園專題演講及其他各項宣傳活動</w:t>
      </w:r>
      <w:r>
        <w:t>，擴大宣導國民法官制度，增進校園法治精神：</w:t>
      </w:r>
    </w:p>
    <w:p w:rsidR="008402FD" w:rsidRDefault="00521769">
      <w:pPr>
        <w:pStyle w:val="04"/>
      </w:pPr>
      <w:r>
        <w:t>與各公、私立高中(職)以上之學校及大專院校所屬系、所辦公室或立案社團，辦理</w:t>
      </w:r>
      <w:r>
        <w:rPr>
          <w:b/>
        </w:rPr>
        <w:t>國民法官校園專題演講及其他各項宣傳活動</w:t>
      </w:r>
      <w:r>
        <w:t>(例如：與學校、系學會、家長會、辯論社、法律營、全國校園聯誼競賽等團體，共同舉辦以國民法官制度為主題之專題演講、制度介紹、競賽等活動，或以模擬法庭之方式進行宣傳)。支援範圍包含提供講座、教材、宣導品、事前種子教師訓練、模擬法庭範例劇本及經費等。</w:t>
      </w:r>
      <w:proofErr w:type="gramStart"/>
      <w:r>
        <w:t>惟</w:t>
      </w:r>
      <w:proofErr w:type="gramEnd"/>
      <w:r>
        <w:t>實際舉辦之方式將由本院依學校申請內容審核後，彈性調整之。</w:t>
      </w:r>
    </w:p>
    <w:p w:rsidR="008402FD" w:rsidRDefault="00521769">
      <w:pPr>
        <w:pStyle w:val="0"/>
      </w:pPr>
      <w:r>
        <w:t>上開校園模擬法庭、專題演講及其他各項宣傳活動之舉辦形式，申請人可申請以視訊方式辦理，由各法院綜合評估是否具可行性後辦理，並得彈性調整視訊辦理下之活動進行方式。</w:t>
      </w:r>
    </w:p>
    <w:p w:rsidR="008402FD" w:rsidRDefault="00521769">
      <w:pPr>
        <w:pStyle w:val="00"/>
      </w:pPr>
      <w:bookmarkStart w:id="5" w:name="_Toc119424806"/>
      <w:r>
        <w:t>五、參加證書之頒發</w:t>
      </w:r>
      <w:bookmarkEnd w:id="5"/>
    </w:p>
    <w:p w:rsidR="008402FD" w:rsidRDefault="00521769">
      <w:pPr>
        <w:pStyle w:val="01"/>
        <w:ind w:firstLine="560"/>
      </w:pPr>
      <w:r>
        <w:t>於</w:t>
      </w:r>
      <w:proofErr w:type="gramStart"/>
      <w:r>
        <w:t>活動辦畢後</w:t>
      </w:r>
      <w:proofErr w:type="gramEnd"/>
      <w:r>
        <w:t>，由本院或辦理法院視活動情形頒發參與</w:t>
      </w:r>
    </w:p>
    <w:p w:rsidR="008402FD" w:rsidRDefault="00521769">
      <w:pPr>
        <w:pStyle w:val="01"/>
        <w:ind w:firstLine="560"/>
      </w:pPr>
      <w:r>
        <w:t>證明書或感謝狀，並須由學校申請人主動向法院提出申請。</w:t>
      </w:r>
    </w:p>
    <w:p w:rsidR="008402FD" w:rsidRDefault="008402FD">
      <w:pPr>
        <w:pageBreakBefore/>
        <w:widowControl/>
      </w:pPr>
    </w:p>
    <w:p w:rsidR="008402FD" w:rsidRDefault="00521769">
      <w:pPr>
        <w:pStyle w:val="00"/>
      </w:pPr>
      <w:bookmarkStart w:id="6" w:name="_Toc119424807"/>
      <w:r>
        <w:t>六、申請方式</w:t>
      </w:r>
      <w:bookmarkEnd w:id="6"/>
    </w:p>
    <w:p w:rsidR="008402FD" w:rsidRDefault="00521769">
      <w:pPr>
        <w:pStyle w:val="0"/>
        <w:numPr>
          <w:ilvl w:val="0"/>
          <w:numId w:val="4"/>
        </w:numPr>
      </w:pPr>
      <w:r>
        <w:t>國民法官校園模擬法庭及專題演講部分：</w:t>
      </w:r>
    </w:p>
    <w:p w:rsidR="008402FD" w:rsidRDefault="00521769">
      <w:pPr>
        <w:pStyle w:val="04"/>
        <w:ind w:left="1417" w:hanging="143"/>
      </w:pPr>
      <w:r>
        <w:t xml:space="preserve"> 各公、私立高中(職)以上之學校及大專院校所屬系所辦公室或立案社團：由負責課堂之老師於申請期間內至</w:t>
      </w:r>
      <w:r>
        <w:rPr>
          <w:u w:val="single"/>
        </w:rPr>
        <w:t>學校所轄之</w:t>
      </w:r>
      <w:proofErr w:type="gramStart"/>
      <w:r>
        <w:rPr>
          <w:b/>
          <w:u w:val="single"/>
        </w:rPr>
        <w:t>地方法院官網專區</w:t>
      </w:r>
      <w:proofErr w:type="gramEnd"/>
      <w:r>
        <w:rPr>
          <w:u w:val="single"/>
        </w:rPr>
        <w:t>提出申請</w:t>
      </w:r>
      <w:r>
        <w:t>。</w:t>
      </w:r>
    </w:p>
    <w:p w:rsidR="008402FD" w:rsidRDefault="00521769">
      <w:pPr>
        <w:pStyle w:val="0"/>
      </w:pPr>
      <w:r>
        <w:t>其他各項宣傳活動部分：</w:t>
      </w:r>
    </w:p>
    <w:p w:rsidR="008402FD" w:rsidRDefault="00521769">
      <w:pPr>
        <w:pStyle w:val="0"/>
        <w:numPr>
          <w:ilvl w:val="0"/>
          <w:numId w:val="0"/>
        </w:numPr>
        <w:ind w:left="1320" w:hanging="840"/>
      </w:pPr>
      <w:r>
        <w:t>原則以高中(職)以上學校為對象，由法院或申請團體所屬</w:t>
      </w:r>
      <w:proofErr w:type="gramStart"/>
      <w:r>
        <w:t>學校備函</w:t>
      </w:r>
      <w:proofErr w:type="gramEnd"/>
      <w:r>
        <w:t>，於申請期間內，檢附申請書(如附表)及活動計畫書(可由申請書特定活動目的、內容、申請支援項目者，得免附活動計畫書)，向本院提出申請(以本院</w:t>
      </w:r>
      <w:proofErr w:type="gramStart"/>
      <w:r>
        <w:t>收受函</w:t>
      </w:r>
      <w:proofErr w:type="gramEnd"/>
      <w:r>
        <w:t>文日為準)。以系所辦公室為申請人者，應得該系所辦公室主任之同意，以大專院校立案社團為申請人者，應得指導老師之同意。</w:t>
      </w:r>
    </w:p>
    <w:p w:rsidR="008402FD" w:rsidRDefault="00521769">
      <w:pPr>
        <w:pStyle w:val="00"/>
      </w:pPr>
      <w:bookmarkStart w:id="7" w:name="_Toc119424808"/>
      <w:r>
        <w:t>七、申請案之審核</w:t>
      </w:r>
      <w:bookmarkEnd w:id="7"/>
    </w:p>
    <w:p w:rsidR="008402FD" w:rsidRDefault="00521769">
      <w:pPr>
        <w:pStyle w:val="0"/>
        <w:numPr>
          <w:ilvl w:val="0"/>
          <w:numId w:val="5"/>
        </w:numPr>
      </w:pPr>
      <w:r>
        <w:t>由各地方法院自行受理並審核轄區內高中職以上之學校申請案，經評估院內審判業務負擔、資源分配與區域之均衡性，審核通過後，由各地方法院</w:t>
      </w:r>
      <w:proofErr w:type="gramStart"/>
      <w:r>
        <w:t>逕</w:t>
      </w:r>
      <w:proofErr w:type="gramEnd"/>
      <w:r>
        <w:t>與申請人聯繫並辦理後續事宜。</w:t>
      </w:r>
    </w:p>
    <w:p w:rsidR="008402FD" w:rsidRDefault="00521769">
      <w:pPr>
        <w:pStyle w:val="0"/>
      </w:pPr>
      <w:r>
        <w:t>通過審查之申請案，各地方法院最遲宜於</w:t>
      </w:r>
      <w:r>
        <w:rPr>
          <w:u w:val="single"/>
        </w:rPr>
        <w:t>舉辦日前2</w:t>
      </w:r>
      <w:proofErr w:type="gramStart"/>
      <w:r>
        <w:rPr>
          <w:u w:val="single"/>
        </w:rPr>
        <w:t>週</w:t>
      </w:r>
      <w:proofErr w:type="gramEnd"/>
      <w:r>
        <w:t>以電話、電子郵件或函文等方式通知申請單位。</w:t>
      </w:r>
      <w:r>
        <w:rPr>
          <w:b/>
        </w:rPr>
        <w:t>未通過審核之申請案，法院得自行斟酌是否另行通知申請單位</w:t>
      </w:r>
      <w:r>
        <w:t>。</w:t>
      </w:r>
    </w:p>
    <w:p w:rsidR="008402FD" w:rsidRDefault="00521769">
      <w:pPr>
        <w:pStyle w:val="0"/>
      </w:pPr>
      <w:r>
        <w:t>本次計畫之指標性申請案，將由本院承辦人自行與申請人聯繫並通知申請人辦理後續各項事宜。於綜合考量此類申請案之規模及所需協助人力，擬優先邀請轄區法院、檢察</w:t>
      </w:r>
      <w:r>
        <w:lastRenderedPageBreak/>
        <w:t>署、律師公會等單位指派適當人員擔任國民法官校園推廣活動大使，並得視情形指派有意願之人為國民法官校園推廣活動小幫手，共同協助指標性申請案件之順利辦理。</w:t>
      </w:r>
    </w:p>
    <w:p w:rsidR="008402FD" w:rsidRDefault="00521769">
      <w:pPr>
        <w:pStyle w:val="00"/>
      </w:pPr>
      <w:bookmarkStart w:id="8" w:name="_Toc119424809"/>
      <w:r>
        <w:t>八、法院等單位之協助事項</w:t>
      </w:r>
      <w:bookmarkEnd w:id="8"/>
    </w:p>
    <w:p w:rsidR="008402FD" w:rsidRDefault="00521769">
      <w:pPr>
        <w:pStyle w:val="01"/>
      </w:pPr>
      <w:r>
        <w:t>自108年7月至今已辦理9期校園推廣活動，各地方法院對於此類活動之辦理流程具一定熟稔程度，為加速行政流程、推廣國民法官制度及使各法院深耕轄區校園，請各地方法院協助下列事項：</w:t>
      </w:r>
    </w:p>
    <w:p w:rsidR="008402FD" w:rsidRDefault="00521769">
      <w:pPr>
        <w:pStyle w:val="0"/>
        <w:numPr>
          <w:ilvl w:val="0"/>
          <w:numId w:val="6"/>
        </w:numPr>
      </w:pPr>
      <w:r>
        <w:t>原則上以校園推廣活動第9期各地方法院已陳報之「</w:t>
      </w:r>
      <w:r>
        <w:rPr>
          <w:b/>
        </w:rPr>
        <w:t>校園推廣活動聯繫窗口</w:t>
      </w:r>
      <w:r>
        <w:t>」為負責人，以利後續各項行政事務聯繫。如需變更負責人，另請以電子郵件通知本院刑事廳承辦人即可。</w:t>
      </w:r>
    </w:p>
    <w:p w:rsidR="008402FD" w:rsidRDefault="00521769">
      <w:pPr>
        <w:pStyle w:val="0"/>
      </w:pPr>
      <w:r>
        <w:t>為利</w:t>
      </w:r>
      <w:r>
        <w:rPr>
          <w:b/>
        </w:rPr>
        <w:t>各地方法院轄區內之學校提出申請及聯繫諮詢，請各法院於114年1月24日前</w:t>
      </w:r>
      <w:r>
        <w:t>，於各</w:t>
      </w:r>
      <w:proofErr w:type="gramStart"/>
      <w:r>
        <w:t>地方法院官網建置</w:t>
      </w:r>
      <w:proofErr w:type="gramEnd"/>
      <w:r>
        <w:t>國民法官校園推廣報名專區及提供對外聯繫窗口等資訊</w:t>
      </w:r>
      <w:r>
        <w:rPr>
          <w:u w:val="single"/>
        </w:rPr>
        <w:t>(本院內網國民法官專區提供報名</w:t>
      </w:r>
      <w:proofErr w:type="gramStart"/>
      <w:r>
        <w:rPr>
          <w:u w:val="single"/>
        </w:rPr>
        <w:t>管道公版</w:t>
      </w:r>
      <w:proofErr w:type="gramEnd"/>
      <w:r>
        <w:rPr>
          <w:u w:val="single"/>
        </w:rPr>
        <w:t>供參考)</w:t>
      </w:r>
      <w:r>
        <w:t>。</w:t>
      </w:r>
    </w:p>
    <w:p w:rsidR="008402FD" w:rsidRDefault="00521769">
      <w:pPr>
        <w:pStyle w:val="0"/>
        <w:numPr>
          <w:ilvl w:val="0"/>
          <w:numId w:val="0"/>
        </w:numPr>
        <w:ind w:left="1276" w:hanging="840"/>
      </w:pPr>
      <w:r>
        <w:rPr>
          <w:b/>
        </w:rPr>
        <w:t>(路徑：司法院內網/國民法官/</w:t>
      </w:r>
      <w:proofErr w:type="gramStart"/>
      <w:r>
        <w:rPr>
          <w:b/>
        </w:rPr>
        <w:t>表單例稿</w:t>
      </w:r>
      <w:proofErr w:type="gramEnd"/>
      <w:r>
        <w:rPr>
          <w:b/>
        </w:rPr>
        <w:t>/校園推廣活動</w:t>
      </w:r>
      <w:r>
        <w:t>http://www2.intraj/?struID=3150&amp;navID=3154&amp;cid=3159)</w:t>
      </w:r>
    </w:p>
    <w:p w:rsidR="008402FD" w:rsidRDefault="00521769">
      <w:pPr>
        <w:pStyle w:val="0"/>
      </w:pPr>
      <w:r>
        <w:t>各法院就審查經協調確定辦理之校園模擬法庭、專題演講及其他各類宣傳活動申請案，登錄國民法官活動行事曆，並請</w:t>
      </w:r>
      <w:proofErr w:type="gramStart"/>
      <w:r>
        <w:t>上傳足資</w:t>
      </w:r>
      <w:proofErr w:type="gramEnd"/>
      <w:r>
        <w:t>辨別活動時間、地點等文件(如報名受理表、內部簽)作為附件。</w:t>
      </w:r>
    </w:p>
    <w:p w:rsidR="008402FD" w:rsidRDefault="00521769">
      <w:pPr>
        <w:pStyle w:val="0"/>
      </w:pPr>
      <w:r>
        <w:t>各法院就上開申請案，請自行指派具有模擬法庭經驗、有意願參與及對制度熟稔之適當人員，擔任國民法官校園推</w:t>
      </w:r>
      <w:r>
        <w:lastRenderedPageBreak/>
        <w:t>廣活動大使，並得視情形指派有意願之人為國民法官校園推廣活動小幫手，辦理前開校園推廣活動。</w:t>
      </w:r>
    </w:p>
    <w:p w:rsidR="008402FD" w:rsidRDefault="00521769">
      <w:pPr>
        <w:pStyle w:val="0"/>
      </w:pPr>
      <w:r>
        <w:t>以上各法院指定或指派人員由</w:t>
      </w:r>
      <w:proofErr w:type="gramStart"/>
      <w:r>
        <w:t>本院支給</w:t>
      </w:r>
      <w:proofErr w:type="gramEnd"/>
      <w:r>
        <w:t>出席費及交通費等費用，另請各所屬機關准予公假。</w:t>
      </w:r>
    </w:p>
    <w:p w:rsidR="008402FD" w:rsidRDefault="00521769">
      <w:pPr>
        <w:pStyle w:val="0"/>
      </w:pPr>
      <w:r>
        <w:t>司法院專款請領方式:</w:t>
      </w:r>
    </w:p>
    <w:p w:rsidR="008402FD" w:rsidRDefault="00521769">
      <w:pPr>
        <w:pStyle w:val="0"/>
        <w:numPr>
          <w:ilvl w:val="0"/>
          <w:numId w:val="7"/>
        </w:numPr>
      </w:pPr>
      <w:r>
        <w:t>填具「校園推廣活動辦理情形表單」（如以視訊方式舉辦，需加檢附視訊畫面截圖），</w:t>
      </w:r>
      <w:r>
        <w:rPr>
          <w:b/>
        </w:rPr>
        <w:t>上傳至國民法官活動行事曆</w:t>
      </w:r>
      <w:r>
        <w:t>。</w:t>
      </w:r>
    </w:p>
    <w:p w:rsidR="008402FD" w:rsidRDefault="00521769">
      <w:pPr>
        <w:pStyle w:val="0"/>
        <w:numPr>
          <w:ilvl w:val="0"/>
          <w:numId w:val="7"/>
        </w:numPr>
      </w:pPr>
      <w:r>
        <w:t>檢附以下文件，發函向本院</w:t>
      </w:r>
      <w:proofErr w:type="gramStart"/>
      <w:r>
        <w:t>辦理報結</w:t>
      </w:r>
      <w:proofErr w:type="gramEnd"/>
      <w:r>
        <w:t>。</w:t>
      </w:r>
    </w:p>
    <w:p w:rsidR="008402FD" w:rsidRDefault="00521769">
      <w:pPr>
        <w:pStyle w:val="0"/>
        <w:numPr>
          <w:ilvl w:val="0"/>
          <w:numId w:val="8"/>
        </w:numPr>
      </w:pPr>
      <w:r>
        <w:t>校園推廣活動辦理情形表單(含照片、附表2)</w:t>
      </w:r>
    </w:p>
    <w:p w:rsidR="008402FD" w:rsidRDefault="00521769">
      <w:pPr>
        <w:pStyle w:val="0"/>
        <w:numPr>
          <w:ilvl w:val="0"/>
          <w:numId w:val="8"/>
        </w:numPr>
      </w:pPr>
      <w:bookmarkStart w:id="9" w:name="_Hlk187415129"/>
      <w:r>
        <w:t>專款經費結報單(附表3)</w:t>
      </w:r>
    </w:p>
    <w:p w:rsidR="008402FD" w:rsidRDefault="00521769">
      <w:pPr>
        <w:pStyle w:val="0"/>
        <w:numPr>
          <w:ilvl w:val="0"/>
          <w:numId w:val="8"/>
        </w:numPr>
      </w:pPr>
      <w:bookmarkStart w:id="10" w:name="_Hlk187415180"/>
      <w:bookmarkEnd w:id="9"/>
      <w:r>
        <w:t>專款經費收支結算表(附表4)</w:t>
      </w:r>
    </w:p>
    <w:bookmarkEnd w:id="10"/>
    <w:p w:rsidR="008402FD" w:rsidRDefault="00521769">
      <w:pPr>
        <w:pStyle w:val="0"/>
        <w:numPr>
          <w:ilvl w:val="0"/>
          <w:numId w:val="8"/>
        </w:numPr>
      </w:pPr>
      <w:r>
        <w:t>經費核銷細項表(附表5)</w:t>
      </w:r>
    </w:p>
    <w:p w:rsidR="008402FD" w:rsidRDefault="00521769">
      <w:pPr>
        <w:pStyle w:val="0"/>
      </w:pPr>
      <w:r>
        <w:t>活動參與證明書及感謝狀申請方式:</w:t>
      </w:r>
    </w:p>
    <w:p w:rsidR="008402FD" w:rsidRDefault="00521769">
      <w:pPr>
        <w:pStyle w:val="0"/>
        <w:numPr>
          <w:ilvl w:val="0"/>
          <w:numId w:val="0"/>
        </w:numPr>
        <w:ind w:left="1320" w:hanging="840"/>
      </w:pPr>
      <w:r>
        <w:t>請各法院將申請人之名單(EXCEL檔</w:t>
      </w:r>
      <w:proofErr w:type="gramStart"/>
      <w:r>
        <w:t>）</w:t>
      </w:r>
      <w:proofErr w:type="gramEnd"/>
      <w:r>
        <w:t>以電子郵件寄送本院刑事廳承辦人辦理。</w:t>
      </w:r>
    </w:p>
    <w:p w:rsidR="008402FD" w:rsidRDefault="00521769">
      <w:pPr>
        <w:pStyle w:val="0"/>
      </w:pPr>
      <w:r>
        <w:t>其他行政協助事項：</w:t>
      </w:r>
    </w:p>
    <w:p w:rsidR="008402FD" w:rsidRDefault="00521769">
      <w:pPr>
        <w:pStyle w:val="0"/>
        <w:numPr>
          <w:ilvl w:val="0"/>
          <w:numId w:val="0"/>
        </w:numPr>
        <w:ind w:left="1320" w:hanging="840"/>
      </w:pPr>
      <w:r>
        <w:t>如安排車輛接送出席人員、攜帶</w:t>
      </w:r>
      <w:proofErr w:type="gramStart"/>
      <w:r>
        <w:t>法袍至活動</w:t>
      </w:r>
      <w:proofErr w:type="gramEnd"/>
      <w:r>
        <w:t>地點、及發放宣導品或視訊操作等。</w:t>
      </w:r>
    </w:p>
    <w:p w:rsidR="008402FD" w:rsidRDefault="00521769">
      <w:pPr>
        <w:pStyle w:val="0"/>
      </w:pPr>
      <w:r>
        <w:t>各法院「校園推廣活動聯繫窗口」及活動小幫手與校方聯繫所需注意事項(包括與校方E-mail模版)、各項活動辦理流程，以及舉辦校園模擬法庭所需劇本內容及工具包，</w:t>
      </w:r>
      <w:proofErr w:type="gramStart"/>
      <w:r>
        <w:t>均置放</w:t>
      </w:r>
      <w:proofErr w:type="gramEnd"/>
      <w:r>
        <w:t>於本院內網。本院持續更新國民法官校園模擬法庭工具包及注意事項等相關內容，請各法院轉知參與人員於活動前下載最新資料使用。</w:t>
      </w:r>
    </w:p>
    <w:p w:rsidR="008402FD" w:rsidRDefault="00521769">
      <w:pPr>
        <w:pStyle w:val="04"/>
      </w:pPr>
      <w:r>
        <w:rPr>
          <w:b/>
        </w:rPr>
        <w:lastRenderedPageBreak/>
        <w:t>(路徑：司法院內網/國民法官/</w:t>
      </w:r>
      <w:proofErr w:type="gramStart"/>
      <w:r>
        <w:rPr>
          <w:b/>
        </w:rPr>
        <w:t>表單例稿</w:t>
      </w:r>
      <w:proofErr w:type="gramEnd"/>
      <w:r>
        <w:rPr>
          <w:b/>
        </w:rPr>
        <w:t>/校園推廣活動</w:t>
      </w:r>
      <w:r>
        <w:t>http://www2.intraj/?struID=3150&amp;cid=3159&amp;offset=0&amp;selectID=37518)</w:t>
      </w:r>
    </w:p>
    <w:p w:rsidR="008402FD" w:rsidRDefault="00521769">
      <w:pPr>
        <w:pStyle w:val="00"/>
      </w:pPr>
      <w:bookmarkStart w:id="11" w:name="_Toc119424810"/>
      <w:r>
        <w:t>九、經費負擔</w:t>
      </w:r>
      <w:bookmarkEnd w:id="11"/>
    </w:p>
    <w:p w:rsidR="008402FD" w:rsidRDefault="00521769">
      <w:pPr>
        <w:pStyle w:val="0"/>
        <w:numPr>
          <w:ilvl w:val="0"/>
          <w:numId w:val="9"/>
        </w:numPr>
      </w:pPr>
      <w:r>
        <w:t>經指派協助</w:t>
      </w:r>
      <w:r>
        <w:rPr>
          <w:b/>
        </w:rPr>
        <w:t>校園模擬法庭</w:t>
      </w:r>
      <w:r>
        <w:t>人員之出席費及交通費等費用：</w:t>
      </w:r>
    </w:p>
    <w:p w:rsidR="008402FD" w:rsidRDefault="00521769">
      <w:pPr>
        <w:pStyle w:val="04"/>
      </w:pPr>
      <w:r>
        <w:t>(本活動係屬政策性之重大諮詢事項會議)</w:t>
      </w:r>
    </w:p>
    <w:p w:rsidR="008402FD" w:rsidRDefault="00521769">
      <w:pPr>
        <w:pStyle w:val="04"/>
      </w:pPr>
      <w:r>
        <w:t>1、國民法官校園推廣活動大使：</w:t>
      </w:r>
    </w:p>
    <w:p w:rsidR="008402FD" w:rsidRDefault="00521769">
      <w:pPr>
        <w:pStyle w:val="04"/>
        <w:ind w:left="1704"/>
      </w:pPr>
      <w:r>
        <w:t>每日支給</w:t>
      </w:r>
      <w:proofErr w:type="gramStart"/>
      <w:r>
        <w:t>出席費新臺幣</w:t>
      </w:r>
      <w:proofErr w:type="gramEnd"/>
      <w:r>
        <w:t>2,500元。交通費則依國內出差旅費報支要點辦理。</w:t>
      </w:r>
    </w:p>
    <w:p w:rsidR="008402FD" w:rsidRDefault="00521769">
      <w:pPr>
        <w:pStyle w:val="04"/>
      </w:pPr>
      <w:r>
        <w:t>2、國民法官校園推廣活動小幫手：</w:t>
      </w:r>
    </w:p>
    <w:p w:rsidR="008402FD" w:rsidRDefault="00521769">
      <w:pPr>
        <w:pStyle w:val="04"/>
        <w:ind w:left="1704"/>
      </w:pPr>
      <w:r>
        <w:t>每日支給</w:t>
      </w:r>
      <w:proofErr w:type="gramStart"/>
      <w:r>
        <w:t>出席費新臺幣</w:t>
      </w:r>
      <w:proofErr w:type="gramEnd"/>
      <w:r>
        <w:t>1,500元。交通費則依國內出差旅費報支要點辦理。</w:t>
      </w:r>
    </w:p>
    <w:p w:rsidR="008402FD" w:rsidRDefault="00521769">
      <w:pPr>
        <w:pStyle w:val="04"/>
        <w:ind w:left="1700" w:hanging="423"/>
      </w:pPr>
      <w:r>
        <w:t>3、為利校園模擬法庭之順利進行，如有需要，可與校方溝通是否於活動前擇日至會場預演，出席之活動大使、小幫手，亦請准予公假(可由小幫手單獨出席)，</w:t>
      </w:r>
      <w:r>
        <w:rPr>
          <w:b/>
          <w:shd w:val="clear" w:color="auto" w:fill="FFFF00"/>
        </w:rPr>
        <w:t>惟</w:t>
      </w:r>
      <w:proofErr w:type="gramStart"/>
      <w:r>
        <w:rPr>
          <w:b/>
          <w:shd w:val="clear" w:color="auto" w:fill="FFFF00"/>
        </w:rPr>
        <w:t>不</w:t>
      </w:r>
      <w:proofErr w:type="gramEnd"/>
      <w:r>
        <w:rPr>
          <w:b/>
          <w:shd w:val="clear" w:color="auto" w:fill="FFFF00"/>
        </w:rPr>
        <w:t>另支應出席費。</w:t>
      </w:r>
    </w:p>
    <w:p w:rsidR="008402FD" w:rsidRDefault="00521769">
      <w:pPr>
        <w:pStyle w:val="0"/>
      </w:pPr>
      <w:r>
        <w:t>經指派協助</w:t>
      </w:r>
      <w:r>
        <w:rPr>
          <w:b/>
        </w:rPr>
        <w:t>校園專題演講</w:t>
      </w:r>
      <w:r>
        <w:t>人員之出席費及交通費等費用：</w:t>
      </w:r>
    </w:p>
    <w:p w:rsidR="008402FD" w:rsidRDefault="00521769">
      <w:pPr>
        <w:pStyle w:val="04"/>
      </w:pPr>
      <w:r>
        <w:t>1國民法官校園推廣活動大使：</w:t>
      </w:r>
    </w:p>
    <w:p w:rsidR="008402FD" w:rsidRDefault="00521769">
      <w:pPr>
        <w:pStyle w:val="04"/>
        <w:ind w:left="1704"/>
      </w:pPr>
      <w:r>
        <w:t>每日支給</w:t>
      </w:r>
      <w:proofErr w:type="gramStart"/>
      <w:r>
        <w:t>出席費新臺幣</w:t>
      </w:r>
      <w:proofErr w:type="gramEnd"/>
      <w:r>
        <w:t>2,500元。交通費則依國內出差旅費報支要點辦理。</w:t>
      </w:r>
    </w:p>
    <w:p w:rsidR="008402FD" w:rsidRDefault="00521769">
      <w:pPr>
        <w:pStyle w:val="04"/>
      </w:pPr>
      <w:r>
        <w:t>2、國民法官校園推廣活動小幫手：</w:t>
      </w:r>
    </w:p>
    <w:p w:rsidR="008402FD" w:rsidRDefault="00521769">
      <w:pPr>
        <w:pStyle w:val="04"/>
        <w:ind w:left="1704"/>
      </w:pPr>
      <w:r>
        <w:t>每日支給</w:t>
      </w:r>
      <w:proofErr w:type="gramStart"/>
      <w:r>
        <w:t>出席費新臺幣</w:t>
      </w:r>
      <w:proofErr w:type="gramEnd"/>
      <w:r>
        <w:t>1,000元。交通費則依國內出差旅費報支要點辦理。</w:t>
      </w:r>
    </w:p>
    <w:p w:rsidR="008402FD" w:rsidRDefault="00521769">
      <w:pPr>
        <w:pStyle w:val="0"/>
      </w:pPr>
      <w:r>
        <w:t>其他共同舉辦國民法官校園宣傳活動部分：</w:t>
      </w:r>
    </w:p>
    <w:p w:rsidR="008402FD" w:rsidRDefault="00521769">
      <w:pPr>
        <w:pStyle w:val="0"/>
        <w:numPr>
          <w:ilvl w:val="0"/>
          <w:numId w:val="0"/>
        </w:numPr>
        <w:ind w:left="1320" w:hanging="840"/>
      </w:pPr>
      <w:r>
        <w:t>舉辦各校園宣傳活動所需經費(例如：場地費、設備租賃費、誤</w:t>
      </w:r>
      <w:r>
        <w:lastRenderedPageBreak/>
        <w:t>餐費、講座及小幫手鐘點費、出席費、文宣及宣傳品等、辦理該活動所需之費用)，由本院審核按申請計畫、性質及支援範圍審核後，另行簽核辦理。</w:t>
      </w:r>
    </w:p>
    <w:p w:rsidR="008402FD" w:rsidRDefault="00521769">
      <w:pPr>
        <w:pStyle w:val="0"/>
      </w:pPr>
      <w:r>
        <w:t>以視訊方式辦理上開活動部分：</w:t>
      </w:r>
    </w:p>
    <w:p w:rsidR="008402FD" w:rsidRDefault="00521769">
      <w:pPr>
        <w:pStyle w:val="0"/>
        <w:numPr>
          <w:ilvl w:val="0"/>
          <w:numId w:val="0"/>
        </w:numPr>
        <w:ind w:left="1320" w:hanging="840"/>
      </w:pPr>
      <w:r>
        <w:t>參與視訊之活動大使、小幫手亦得支領出席費、鐘點費，並</w:t>
      </w:r>
      <w:proofErr w:type="gramStart"/>
      <w:r>
        <w:t>需加檢附</w:t>
      </w:r>
      <w:proofErr w:type="gramEnd"/>
      <w:r>
        <w:t>視訊會議</w:t>
      </w:r>
      <w:proofErr w:type="gramStart"/>
      <w:r>
        <w:t>畫面截</w:t>
      </w:r>
      <w:proofErr w:type="gramEnd"/>
      <w:r>
        <w:t>圖。</w:t>
      </w:r>
    </w:p>
    <w:p w:rsidR="008402FD" w:rsidRDefault="00521769">
      <w:pPr>
        <w:pStyle w:val="0"/>
      </w:pPr>
      <w:r>
        <w:t>本院邀集法務部及律師公會共同辦理部分</w:t>
      </w:r>
      <w:bookmarkStart w:id="12" w:name="_Hlk186299728"/>
      <w:r>
        <w:t>：</w:t>
      </w:r>
      <w:bookmarkEnd w:id="12"/>
    </w:p>
    <w:p w:rsidR="008402FD" w:rsidRDefault="00521769">
      <w:pPr>
        <w:pStyle w:val="0"/>
        <w:numPr>
          <w:ilvl w:val="0"/>
          <w:numId w:val="0"/>
        </w:numPr>
        <w:ind w:left="1320" w:hanging="840"/>
      </w:pPr>
      <w:r>
        <w:t>按活動內容另行簽核辦理。</w:t>
      </w:r>
    </w:p>
    <w:p w:rsidR="008402FD" w:rsidRDefault="00521769">
      <w:pPr>
        <w:pStyle w:val="0"/>
      </w:pPr>
      <w:r>
        <w:t>以上（一）至（三）各項經費由刑事廳「辦理刑事審判行政」項下相關經費支應。</w:t>
      </w:r>
    </w:p>
    <w:p w:rsidR="008402FD" w:rsidRDefault="00521769">
      <w:pPr>
        <w:pStyle w:val="00"/>
      </w:pPr>
      <w:bookmarkStart w:id="13" w:name="_Toc119424811"/>
      <w:r>
        <w:t>十、本院得調整、變更事項</w:t>
      </w:r>
      <w:bookmarkEnd w:id="13"/>
    </w:p>
    <w:p w:rsidR="008402FD" w:rsidRDefault="00521769">
      <w:pPr>
        <w:pStyle w:val="0"/>
        <w:numPr>
          <w:ilvl w:val="0"/>
          <w:numId w:val="10"/>
        </w:numPr>
      </w:pPr>
      <w:r>
        <w:t>本院得視預算支用情形，依申請時間先後順序或擇優錄取部分申請案，或經預告提前或延後截止活動期限，或保留特定申請案於次一預算年度執行。</w:t>
      </w:r>
    </w:p>
    <w:p w:rsidR="008402FD" w:rsidRDefault="00521769">
      <w:pPr>
        <w:pStyle w:val="0"/>
      </w:pPr>
      <w:r>
        <w:t>本院得通知變更本計畫書部分條項內容，或另以特約約定排除或修正本計畫書部分條項之適用。</w:t>
      </w:r>
    </w:p>
    <w:p w:rsidR="008402FD" w:rsidRDefault="00521769">
      <w:pPr>
        <w:pStyle w:val="0"/>
      </w:pPr>
      <w:r>
        <w:rPr>
          <w:rStyle w:val="05"/>
          <w:b/>
        </w:rPr>
        <w:t>本院得視國民法官法成效評估及推動情形等，彈性調整本計畫書</w:t>
      </w:r>
      <w:r>
        <w:rPr>
          <w:rStyle w:val="05"/>
        </w:rPr>
        <w:t>校園模擬法庭</w:t>
      </w:r>
      <w:r>
        <w:t>、專題演講及其他各項校園宣導活動之申請</w:t>
      </w:r>
      <w:proofErr w:type="gramStart"/>
      <w:r>
        <w:t>期間、</w:t>
      </w:r>
      <w:proofErr w:type="gramEnd"/>
      <w:r>
        <w:t>辦理期程、舉辦方式。</w:t>
      </w:r>
    </w:p>
    <w:p w:rsidR="008402FD" w:rsidRDefault="008402FD">
      <w:pPr>
        <w:pageBreakBefore/>
        <w:widowControl/>
      </w:pPr>
    </w:p>
    <w:p w:rsidR="008402FD" w:rsidRDefault="00521769">
      <w:pPr>
        <w:pStyle w:val="1"/>
        <w:spacing w:after="0"/>
        <w:ind w:right="-1190"/>
      </w:pPr>
      <w:bookmarkStart w:id="14" w:name="_Toc119424812"/>
      <w:r>
        <w:rPr>
          <w:rFonts w:ascii="標楷體" w:eastAsia="標楷體" w:hAnsi="標楷體"/>
          <w:sz w:val="32"/>
          <w:szCs w:val="32"/>
        </w:rPr>
        <w:t>十一、</w:t>
      </w:r>
      <w:proofErr w:type="gramStart"/>
      <w:r>
        <w:rPr>
          <w:rFonts w:ascii="標楷體" w:eastAsia="標楷體" w:hAnsi="標楷體"/>
          <w:sz w:val="36"/>
          <w:szCs w:val="36"/>
        </w:rPr>
        <w:t>線上辦理</w:t>
      </w:r>
      <w:proofErr w:type="gramEnd"/>
      <w:r>
        <w:rPr>
          <w:rFonts w:ascii="標楷體" w:eastAsia="標楷體" w:hAnsi="標楷體"/>
          <w:sz w:val="36"/>
          <w:szCs w:val="36"/>
        </w:rPr>
        <w:t>「國民法官校園模擬法庭活動」參考流程表</w:t>
      </w:r>
      <w:bookmarkEnd w:id="14"/>
    </w:p>
    <w:tbl>
      <w:tblPr>
        <w:tblW w:w="9497" w:type="dxa"/>
        <w:tblInd w:w="-431" w:type="dxa"/>
        <w:tblCellMar>
          <w:left w:w="10" w:type="dxa"/>
          <w:right w:w="10" w:type="dxa"/>
        </w:tblCellMar>
        <w:tblLook w:val="04A0" w:firstRow="1" w:lastRow="0" w:firstColumn="1" w:lastColumn="0" w:noHBand="0" w:noVBand="1"/>
      </w:tblPr>
      <w:tblGrid>
        <w:gridCol w:w="1559"/>
        <w:gridCol w:w="2553"/>
        <w:gridCol w:w="5385"/>
      </w:tblGrid>
      <w:tr w:rsidR="008402FD">
        <w:trPr>
          <w:trHeight w:val="561"/>
          <w:tblHead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spacing w:line="360" w:lineRule="exact"/>
              <w:jc w:val="center"/>
              <w:rPr>
                <w:rFonts w:ascii="標楷體" w:eastAsia="標楷體" w:hAnsi="標楷體"/>
                <w:b/>
                <w:sz w:val="28"/>
                <w:szCs w:val="28"/>
              </w:rPr>
            </w:pPr>
            <w:r>
              <w:rPr>
                <w:rFonts w:ascii="標楷體" w:eastAsia="標楷體" w:hAnsi="標楷體"/>
                <w:b/>
                <w:sz w:val="28"/>
                <w:szCs w:val="28"/>
              </w:rPr>
              <w:t>時間</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spacing w:line="360" w:lineRule="exact"/>
              <w:jc w:val="center"/>
              <w:rPr>
                <w:rFonts w:ascii="標楷體" w:eastAsia="標楷體" w:hAnsi="標楷體"/>
                <w:b/>
                <w:sz w:val="28"/>
                <w:szCs w:val="28"/>
              </w:rPr>
            </w:pPr>
            <w:r>
              <w:rPr>
                <w:rFonts w:ascii="標楷體" w:eastAsia="標楷體" w:hAnsi="標楷體"/>
                <w:b/>
                <w:sz w:val="28"/>
                <w:szCs w:val="28"/>
              </w:rPr>
              <w:t>活動主題</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spacing w:line="360" w:lineRule="exact"/>
              <w:jc w:val="center"/>
              <w:rPr>
                <w:rFonts w:ascii="標楷體" w:eastAsia="標楷體" w:hAnsi="標楷體"/>
                <w:b/>
                <w:sz w:val="28"/>
                <w:szCs w:val="28"/>
              </w:rPr>
            </w:pPr>
            <w:r>
              <w:rPr>
                <w:rFonts w:ascii="標楷體" w:eastAsia="標楷體" w:hAnsi="標楷體"/>
                <w:b/>
                <w:sz w:val="28"/>
                <w:szCs w:val="28"/>
              </w:rPr>
              <w:t>簡要進行方式</w:t>
            </w:r>
          </w:p>
        </w:tc>
      </w:tr>
      <w:tr w:rsidR="008402FD">
        <w:trPr>
          <w:trHeight w:val="397"/>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jc w:val="center"/>
              <w:rPr>
                <w:rFonts w:ascii="標楷體" w:eastAsia="標楷體" w:hAnsi="標楷體"/>
                <w:sz w:val="28"/>
                <w:szCs w:val="28"/>
              </w:rPr>
            </w:pPr>
            <w:r>
              <w:rPr>
                <w:rFonts w:ascii="標楷體" w:eastAsia="標楷體" w:hAnsi="標楷體"/>
                <w:sz w:val="28"/>
                <w:szCs w:val="28"/>
              </w:rPr>
              <w:t>前置作業</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ind w:left="280" w:hanging="280"/>
              <w:jc w:val="both"/>
            </w:pPr>
            <w:r>
              <w:rPr>
                <w:rFonts w:ascii="標楷體" w:eastAsia="標楷體" w:hAnsi="標楷體"/>
                <w:b/>
                <w:sz w:val="28"/>
                <w:szCs w:val="28"/>
              </w:rPr>
              <w:t>1.確認使用之視訊軟體：</w:t>
            </w:r>
            <w:r>
              <w:rPr>
                <w:rFonts w:ascii="標楷體" w:eastAsia="標楷體" w:hAnsi="標楷體"/>
                <w:bCs/>
                <w:sz w:val="28"/>
                <w:szCs w:val="28"/>
              </w:rPr>
              <w:t>由主辦學校</w:t>
            </w:r>
            <w:r>
              <w:rPr>
                <w:rFonts w:ascii="標楷體" w:eastAsia="標楷體" w:hAnsi="標楷體"/>
                <w:sz w:val="28"/>
                <w:szCs w:val="28"/>
              </w:rPr>
              <w:t>與法院協調使用之視訊軟體，並提供視訊會議連結供對方知悉：</w:t>
            </w:r>
          </w:p>
          <w:p w:rsidR="008402FD" w:rsidRDefault="00521769">
            <w:pPr>
              <w:spacing w:line="360" w:lineRule="exact"/>
              <w:ind w:left="660" w:hanging="420"/>
              <w:jc w:val="both"/>
              <w:rPr>
                <w:rFonts w:ascii="標楷體" w:eastAsia="標楷體" w:hAnsi="標楷體"/>
                <w:sz w:val="28"/>
                <w:szCs w:val="28"/>
              </w:rPr>
            </w:pPr>
            <w:r>
              <w:rPr>
                <w:rFonts w:ascii="標楷體" w:eastAsia="標楷體" w:hAnsi="標楷體"/>
                <w:sz w:val="28"/>
                <w:szCs w:val="28"/>
              </w:rPr>
              <w:t>(1)Google Meet：主辦學校如有申請Google Workspace for Education計畫或自行採購其他計畫，不受最長會議時間1小時限制，可由主辦學校召開會議。</w:t>
            </w:r>
          </w:p>
          <w:p w:rsidR="008402FD" w:rsidRDefault="00521769">
            <w:pPr>
              <w:spacing w:line="360" w:lineRule="exact"/>
              <w:ind w:left="660" w:hanging="420"/>
              <w:jc w:val="both"/>
              <w:rPr>
                <w:rFonts w:ascii="標楷體" w:eastAsia="標楷體" w:hAnsi="標楷體"/>
                <w:sz w:val="28"/>
                <w:szCs w:val="28"/>
              </w:rPr>
            </w:pPr>
            <w:r>
              <w:rPr>
                <w:rFonts w:ascii="標楷體" w:eastAsia="標楷體" w:hAnsi="標楷體"/>
                <w:sz w:val="28"/>
                <w:szCs w:val="28"/>
              </w:rPr>
              <w:t>(2)U會議：</w:t>
            </w:r>
            <w:proofErr w:type="gramStart"/>
            <w:r>
              <w:rPr>
                <w:rFonts w:ascii="標楷體" w:eastAsia="標楷體" w:hAnsi="標楷體"/>
                <w:sz w:val="28"/>
                <w:szCs w:val="28"/>
              </w:rPr>
              <w:t>鑑</w:t>
            </w:r>
            <w:proofErr w:type="gramEnd"/>
            <w:r>
              <w:rPr>
                <w:rFonts w:ascii="標楷體" w:eastAsia="標楷體" w:hAnsi="標楷體"/>
                <w:sz w:val="28"/>
                <w:szCs w:val="28"/>
              </w:rPr>
              <w:t>於因應視訊開庭，資訊處已統一採購U會議，可由共同辦理之法院召開會議。</w:t>
            </w:r>
          </w:p>
          <w:p w:rsidR="008402FD" w:rsidRDefault="00521769">
            <w:pPr>
              <w:spacing w:line="360" w:lineRule="exact"/>
              <w:ind w:left="660" w:hanging="420"/>
              <w:jc w:val="both"/>
              <w:rPr>
                <w:rFonts w:ascii="標楷體" w:eastAsia="標楷體" w:hAnsi="標楷體"/>
                <w:sz w:val="28"/>
                <w:szCs w:val="28"/>
              </w:rPr>
            </w:pPr>
            <w:r>
              <w:rPr>
                <w:rFonts w:ascii="標楷體" w:eastAsia="標楷體" w:hAnsi="標楷體"/>
                <w:sz w:val="28"/>
                <w:szCs w:val="28"/>
              </w:rPr>
              <w:t>(3)其他視訊會議軟體：由校方與法院協調以可連續、不中斷之視訊會議軟體為原則。</w:t>
            </w:r>
          </w:p>
          <w:p w:rsidR="008402FD" w:rsidRDefault="00521769">
            <w:pPr>
              <w:spacing w:line="360" w:lineRule="exact"/>
              <w:ind w:left="280" w:hanging="280"/>
              <w:jc w:val="both"/>
            </w:pPr>
            <w:r>
              <w:rPr>
                <w:rFonts w:ascii="標楷體" w:eastAsia="標楷體" w:hAnsi="標楷體"/>
                <w:b/>
                <w:sz w:val="28"/>
                <w:szCs w:val="28"/>
              </w:rPr>
              <w:t>2.演員角色分配與排練：</w:t>
            </w:r>
            <w:r>
              <w:rPr>
                <w:rFonts w:ascii="標楷體" w:eastAsia="標楷體" w:hAnsi="標楷體"/>
                <w:bCs/>
                <w:sz w:val="28"/>
                <w:szCs w:val="28"/>
              </w:rPr>
              <w:t>法院於活動前提供校園模擬法庭工具包電子檔（內含劇本），主責老師事先依劇本分配演員角色，使學員熟稔劇本內容。</w:t>
            </w:r>
          </w:p>
          <w:p w:rsidR="008402FD" w:rsidRDefault="00521769">
            <w:pPr>
              <w:spacing w:line="360" w:lineRule="exact"/>
              <w:ind w:left="280" w:hanging="280"/>
              <w:jc w:val="both"/>
            </w:pPr>
            <w:r>
              <w:rPr>
                <w:rFonts w:ascii="標楷體" w:eastAsia="標楷體" w:hAnsi="標楷體"/>
                <w:b/>
                <w:sz w:val="28"/>
                <w:szCs w:val="28"/>
              </w:rPr>
              <w:t>3.分配候選國民法官編號：</w:t>
            </w:r>
            <w:r>
              <w:rPr>
                <w:rFonts w:ascii="標楷體" w:eastAsia="標楷體" w:hAnsi="標楷體"/>
                <w:bCs/>
                <w:color w:val="000000"/>
                <w:sz w:val="28"/>
                <w:szCs w:val="28"/>
              </w:rPr>
              <w:t>主責老師將演員以外的學員依序編號後告知學員號碼，以利活動當日以候選國民法官編號抽選國民法官。</w:t>
            </w:r>
          </w:p>
          <w:p w:rsidR="008402FD" w:rsidRDefault="00521769">
            <w:pPr>
              <w:spacing w:line="360" w:lineRule="exact"/>
              <w:ind w:left="280" w:hanging="280"/>
              <w:jc w:val="both"/>
            </w:pPr>
            <w:r>
              <w:rPr>
                <w:rFonts w:ascii="標楷體" w:eastAsia="標楷體" w:hAnsi="標楷體"/>
                <w:b/>
                <w:bCs/>
                <w:sz w:val="28"/>
                <w:szCs w:val="28"/>
              </w:rPr>
              <w:t>4.舉辦日前視訊軟體使用測試：</w:t>
            </w:r>
            <w:r>
              <w:rPr>
                <w:rFonts w:ascii="標楷體" w:eastAsia="標楷體" w:hAnsi="標楷體"/>
                <w:sz w:val="28"/>
                <w:szCs w:val="28"/>
              </w:rPr>
              <w:t>校方與法院可</w:t>
            </w:r>
            <w:proofErr w:type="gramStart"/>
            <w:r>
              <w:rPr>
                <w:rFonts w:ascii="標楷體" w:eastAsia="標楷體" w:hAnsi="標楷體"/>
                <w:sz w:val="28"/>
                <w:szCs w:val="28"/>
              </w:rPr>
              <w:t>進行線上預演</w:t>
            </w:r>
            <w:proofErr w:type="gramEnd"/>
            <w:r>
              <w:rPr>
                <w:rFonts w:ascii="標楷體" w:eastAsia="標楷體" w:hAnsi="標楷體"/>
                <w:sz w:val="28"/>
                <w:szCs w:val="28"/>
              </w:rPr>
              <w:t>，測試連線品質、視訊畫面、麥克風、投影片切換、確認流程等。</w:t>
            </w:r>
          </w:p>
          <w:p w:rsidR="008402FD" w:rsidRDefault="00521769">
            <w:pPr>
              <w:spacing w:line="360" w:lineRule="exact"/>
              <w:ind w:left="280" w:hanging="280"/>
              <w:jc w:val="both"/>
            </w:pPr>
            <w:r>
              <w:rPr>
                <w:rFonts w:ascii="標楷體" w:eastAsia="標楷體" w:hAnsi="標楷體"/>
                <w:b/>
                <w:bCs/>
                <w:sz w:val="28"/>
                <w:szCs w:val="28"/>
              </w:rPr>
              <w:t>5.事先傳送模擬法庭當日使用之電子檔：</w:t>
            </w:r>
            <w:r>
              <w:rPr>
                <w:rFonts w:ascii="標楷體" w:eastAsia="標楷體" w:hAnsi="標楷體"/>
                <w:sz w:val="28"/>
                <w:szCs w:val="28"/>
              </w:rPr>
              <w:t>將活動使用之相關</w:t>
            </w:r>
            <w:proofErr w:type="gramStart"/>
            <w:r>
              <w:rPr>
                <w:rFonts w:ascii="標楷體" w:eastAsia="標楷體" w:hAnsi="標楷體"/>
                <w:sz w:val="28"/>
                <w:szCs w:val="28"/>
              </w:rPr>
              <w:t>檔</w:t>
            </w:r>
            <w:proofErr w:type="gramEnd"/>
            <w:r>
              <w:rPr>
                <w:rFonts w:ascii="標楷體" w:eastAsia="標楷體" w:hAnsi="標楷體"/>
                <w:sz w:val="28"/>
                <w:szCs w:val="28"/>
              </w:rPr>
              <w:t>事先提供給負責分享畫面者及學員。</w:t>
            </w:r>
          </w:p>
          <w:p w:rsidR="008402FD" w:rsidRDefault="00521769">
            <w:pPr>
              <w:spacing w:line="360" w:lineRule="exact"/>
              <w:ind w:left="280" w:hanging="280"/>
              <w:jc w:val="both"/>
            </w:pPr>
            <w:r>
              <w:rPr>
                <w:rFonts w:ascii="標楷體" w:eastAsia="標楷體" w:hAnsi="標楷體"/>
                <w:sz w:val="28"/>
                <w:szCs w:val="28"/>
              </w:rPr>
              <w:t>*</w:t>
            </w:r>
            <w:r>
              <w:rPr>
                <w:rFonts w:ascii="標楷體" w:eastAsia="標楷體" w:hAnsi="標楷體"/>
                <w:sz w:val="28"/>
                <w:szCs w:val="28"/>
                <w:vertAlign w:val="superscript"/>
              </w:rPr>
              <w:t>1</w:t>
            </w:r>
            <w:r>
              <w:rPr>
                <w:rFonts w:ascii="標楷體" w:eastAsia="標楷體" w:hAnsi="標楷體"/>
                <w:sz w:val="28"/>
                <w:szCs w:val="28"/>
              </w:rPr>
              <w:t>本院製作之國民法官法庭席位視訊背景圖片可提供予參與者置換視訊背景，擬真於法庭進行。</w:t>
            </w:r>
          </w:p>
          <w:p w:rsidR="008402FD" w:rsidRDefault="00521769">
            <w:pPr>
              <w:spacing w:line="360" w:lineRule="exact"/>
              <w:ind w:left="280" w:hanging="280"/>
              <w:jc w:val="both"/>
            </w:pPr>
            <w:r>
              <w:rPr>
                <w:rFonts w:ascii="標楷體" w:eastAsia="標楷體" w:hAnsi="標楷體"/>
                <w:sz w:val="28"/>
                <w:szCs w:val="28"/>
              </w:rPr>
              <w:t>*</w:t>
            </w:r>
            <w:r>
              <w:rPr>
                <w:rFonts w:ascii="標楷體" w:eastAsia="標楷體" w:hAnsi="標楷體"/>
                <w:sz w:val="28"/>
                <w:szCs w:val="28"/>
                <w:vertAlign w:val="superscript"/>
              </w:rPr>
              <w:t>2</w:t>
            </w:r>
            <w:r>
              <w:rPr>
                <w:rFonts w:ascii="標楷體" w:eastAsia="標楷體" w:hAnsi="標楷體"/>
                <w:sz w:val="28"/>
                <w:szCs w:val="28"/>
              </w:rPr>
              <w:t>建議使用設備</w:t>
            </w:r>
            <w:proofErr w:type="gramStart"/>
            <w:r>
              <w:rPr>
                <w:rFonts w:ascii="標楷體" w:eastAsia="標楷體" w:hAnsi="標楷體"/>
                <w:sz w:val="28"/>
                <w:szCs w:val="28"/>
              </w:rPr>
              <w:t>為具影音</w:t>
            </w:r>
            <w:proofErr w:type="gramEnd"/>
            <w:r>
              <w:rPr>
                <w:rFonts w:ascii="標楷體" w:eastAsia="標楷體" w:hAnsi="標楷體"/>
                <w:sz w:val="28"/>
                <w:szCs w:val="28"/>
              </w:rPr>
              <w:t>傳遞及接收功能之</w:t>
            </w:r>
            <w:proofErr w:type="gramStart"/>
            <w:r>
              <w:rPr>
                <w:rFonts w:ascii="標楷體" w:eastAsia="標楷體" w:hAnsi="標楷體"/>
                <w:sz w:val="28"/>
                <w:szCs w:val="28"/>
              </w:rPr>
              <w:t>筆電、桌</w:t>
            </w:r>
            <w:proofErr w:type="gramEnd"/>
            <w:r>
              <w:rPr>
                <w:rFonts w:ascii="標楷體" w:eastAsia="標楷體" w:hAnsi="標楷體"/>
                <w:sz w:val="28"/>
                <w:szCs w:val="28"/>
              </w:rPr>
              <w:t>電、平板，不建議使用「手機」避免長時間使用易有過熱之情況。</w:t>
            </w:r>
          </w:p>
        </w:tc>
      </w:tr>
      <w:tr w:rsidR="008402FD">
        <w:trPr>
          <w:trHeight w:val="144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jc w:val="center"/>
              <w:rPr>
                <w:rFonts w:ascii="標楷體" w:eastAsia="標楷體" w:hAnsi="標楷體"/>
                <w:sz w:val="28"/>
                <w:szCs w:val="28"/>
              </w:rPr>
            </w:pPr>
            <w:r>
              <w:rPr>
                <w:rFonts w:ascii="標楷體" w:eastAsia="標楷體" w:hAnsi="標楷體"/>
                <w:sz w:val="28"/>
                <w:szCs w:val="28"/>
              </w:rPr>
              <w:t>約90-120分鐘</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rPr>
                <w:rFonts w:ascii="標楷體" w:eastAsia="標楷體" w:hAnsi="標楷體"/>
                <w:b/>
                <w:sz w:val="28"/>
                <w:szCs w:val="28"/>
              </w:rPr>
            </w:pPr>
            <w:proofErr w:type="gramStart"/>
            <w:r>
              <w:rPr>
                <w:rFonts w:ascii="標楷體" w:eastAsia="標楷體" w:hAnsi="標楷體"/>
                <w:b/>
                <w:sz w:val="28"/>
                <w:szCs w:val="28"/>
              </w:rPr>
              <w:t>線上國民</w:t>
            </w:r>
            <w:proofErr w:type="gramEnd"/>
            <w:r>
              <w:rPr>
                <w:rFonts w:ascii="標楷體" w:eastAsia="標楷體" w:hAnsi="標楷體"/>
                <w:b/>
                <w:sz w:val="28"/>
                <w:szCs w:val="28"/>
              </w:rPr>
              <w:t>法官校園模擬法庭</w:t>
            </w:r>
          </w:p>
          <w:p w:rsidR="008402FD" w:rsidRDefault="00521769">
            <w:pPr>
              <w:spacing w:line="360" w:lineRule="exact"/>
              <w:ind w:left="280" w:hanging="280"/>
              <w:jc w:val="both"/>
              <w:rPr>
                <w:rFonts w:ascii="標楷體" w:eastAsia="標楷體" w:hAnsi="標楷體"/>
                <w:sz w:val="28"/>
                <w:szCs w:val="28"/>
              </w:rPr>
            </w:pPr>
            <w:r>
              <w:rPr>
                <w:rFonts w:ascii="標楷體" w:eastAsia="標楷體" w:hAnsi="標楷體"/>
                <w:sz w:val="28"/>
                <w:szCs w:val="28"/>
              </w:rPr>
              <w:t>1.選任程序之國民法官、備位國民法官抽選</w:t>
            </w:r>
          </w:p>
          <w:p w:rsidR="008402FD" w:rsidRDefault="00521769">
            <w:pPr>
              <w:spacing w:line="360" w:lineRule="exact"/>
              <w:rPr>
                <w:rFonts w:ascii="標楷體" w:eastAsia="標楷體" w:hAnsi="標楷體"/>
                <w:sz w:val="28"/>
                <w:szCs w:val="28"/>
              </w:rPr>
            </w:pPr>
            <w:r>
              <w:rPr>
                <w:rFonts w:ascii="標楷體" w:eastAsia="標楷體" w:hAnsi="標楷體"/>
                <w:sz w:val="28"/>
                <w:szCs w:val="28"/>
              </w:rPr>
              <w:t>2.宣誓</w:t>
            </w:r>
          </w:p>
          <w:p w:rsidR="008402FD" w:rsidRDefault="00521769">
            <w:pPr>
              <w:spacing w:line="360" w:lineRule="exact"/>
              <w:rPr>
                <w:rFonts w:ascii="標楷體" w:eastAsia="標楷體" w:hAnsi="標楷體"/>
                <w:sz w:val="28"/>
                <w:szCs w:val="28"/>
              </w:rPr>
            </w:pPr>
            <w:r>
              <w:rPr>
                <w:rFonts w:ascii="標楷體" w:eastAsia="標楷體" w:hAnsi="標楷體"/>
                <w:sz w:val="28"/>
                <w:szCs w:val="28"/>
              </w:rPr>
              <w:t>3.審前說明</w:t>
            </w:r>
          </w:p>
          <w:p w:rsidR="008402FD" w:rsidRDefault="00521769">
            <w:pPr>
              <w:spacing w:line="360" w:lineRule="exact"/>
              <w:rPr>
                <w:rFonts w:ascii="標楷體" w:eastAsia="標楷體" w:hAnsi="標楷體"/>
                <w:sz w:val="28"/>
                <w:szCs w:val="28"/>
              </w:rPr>
            </w:pPr>
            <w:r>
              <w:rPr>
                <w:rFonts w:ascii="標楷體" w:eastAsia="標楷體" w:hAnsi="標楷體"/>
                <w:sz w:val="28"/>
                <w:szCs w:val="28"/>
              </w:rPr>
              <w:t>4.審理程序</w:t>
            </w:r>
          </w:p>
          <w:p w:rsidR="008402FD" w:rsidRDefault="00521769">
            <w:pPr>
              <w:spacing w:line="360" w:lineRule="exact"/>
              <w:rPr>
                <w:rFonts w:ascii="標楷體" w:eastAsia="標楷體" w:hAnsi="標楷體"/>
                <w:sz w:val="28"/>
                <w:szCs w:val="28"/>
              </w:rPr>
            </w:pPr>
            <w:r>
              <w:rPr>
                <w:rFonts w:ascii="標楷體" w:eastAsia="標楷體" w:hAnsi="標楷體"/>
                <w:sz w:val="28"/>
                <w:szCs w:val="28"/>
              </w:rPr>
              <w:lastRenderedPageBreak/>
              <w:t>5.評議</w:t>
            </w:r>
          </w:p>
          <w:p w:rsidR="008402FD" w:rsidRDefault="00521769">
            <w:pPr>
              <w:spacing w:line="360" w:lineRule="exact"/>
              <w:rPr>
                <w:rFonts w:ascii="標楷體" w:eastAsia="標楷體" w:hAnsi="標楷體"/>
                <w:sz w:val="28"/>
                <w:szCs w:val="28"/>
              </w:rPr>
            </w:pPr>
            <w:r>
              <w:rPr>
                <w:rFonts w:ascii="標楷體" w:eastAsia="標楷體" w:hAnsi="標楷體"/>
                <w:sz w:val="28"/>
                <w:szCs w:val="28"/>
              </w:rPr>
              <w:t>6.宣判</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widowControl/>
              <w:tabs>
                <w:tab w:val="left" w:pos="709"/>
              </w:tabs>
              <w:spacing w:line="360" w:lineRule="exact"/>
              <w:jc w:val="both"/>
            </w:pPr>
            <w:r>
              <w:rPr>
                <w:rFonts w:ascii="標楷體" w:eastAsia="標楷體" w:hAnsi="標楷體" w:cs="新細明體"/>
                <w:kern w:val="0"/>
                <w:sz w:val="28"/>
                <w:szCs w:val="28"/>
              </w:rPr>
              <w:lastRenderedPageBreak/>
              <w:t>由審判長帶領國民法官校園模擬法庭活動之進行，另由</w:t>
            </w:r>
            <w:r>
              <w:rPr>
                <w:rFonts w:ascii="標楷體" w:eastAsia="標楷體" w:hAnsi="標楷體" w:cs="新細明體"/>
                <w:bCs/>
                <w:kern w:val="0"/>
                <w:sz w:val="28"/>
                <w:szCs w:val="28"/>
              </w:rPr>
              <w:t>老師、指定學員或法院活動小幫手協調操作分享投影片畫面。</w:t>
            </w:r>
          </w:p>
          <w:p w:rsidR="008402FD" w:rsidRDefault="00521769">
            <w:pPr>
              <w:widowControl/>
              <w:tabs>
                <w:tab w:val="left" w:pos="2694"/>
              </w:tabs>
              <w:spacing w:line="360" w:lineRule="exact"/>
              <w:rPr>
                <w:rFonts w:ascii="標楷體" w:eastAsia="標楷體" w:hAnsi="標楷體" w:cs="新細明體"/>
                <w:bCs/>
                <w:kern w:val="0"/>
                <w:sz w:val="28"/>
                <w:szCs w:val="28"/>
              </w:rPr>
            </w:pPr>
            <w:r>
              <w:rPr>
                <w:rFonts w:ascii="標楷體" w:eastAsia="標楷體" w:hAnsi="標楷體" w:cs="新細明體"/>
                <w:bCs/>
                <w:kern w:val="0"/>
                <w:sz w:val="28"/>
                <w:szCs w:val="28"/>
              </w:rPr>
              <w:t>（一）選任程序</w:t>
            </w:r>
          </w:p>
          <w:p w:rsidR="008402FD" w:rsidRDefault="00521769">
            <w:pPr>
              <w:pStyle w:val="a3"/>
              <w:numPr>
                <w:ilvl w:val="0"/>
                <w:numId w:val="11"/>
              </w:numPr>
              <w:spacing w:line="360" w:lineRule="exact"/>
              <w:ind w:left="883" w:hanging="283"/>
              <w:jc w:val="both"/>
              <w:rPr>
                <w:rFonts w:ascii="標楷體" w:eastAsia="標楷體" w:hAnsi="標楷體"/>
                <w:sz w:val="28"/>
                <w:szCs w:val="28"/>
              </w:rPr>
            </w:pPr>
            <w:r>
              <w:rPr>
                <w:rFonts w:ascii="標楷體" w:eastAsia="標楷體" w:hAnsi="標楷體"/>
                <w:sz w:val="28"/>
                <w:szCs w:val="28"/>
              </w:rPr>
              <w:t>學員進入視訊軟體，並更換具有候選國民法官編號之視訊背景；演員則更換為具有角色名稱之視訊背景進入。</w:t>
            </w:r>
          </w:p>
          <w:p w:rsidR="008402FD" w:rsidRDefault="00521769">
            <w:pPr>
              <w:pStyle w:val="a3"/>
              <w:numPr>
                <w:ilvl w:val="0"/>
                <w:numId w:val="11"/>
              </w:numPr>
              <w:spacing w:line="360" w:lineRule="exact"/>
              <w:ind w:left="883" w:hanging="283"/>
              <w:jc w:val="both"/>
              <w:rPr>
                <w:rFonts w:ascii="標楷體" w:eastAsia="標楷體" w:hAnsi="標楷體"/>
                <w:sz w:val="28"/>
                <w:szCs w:val="28"/>
              </w:rPr>
            </w:pPr>
            <w:r>
              <w:rPr>
                <w:rFonts w:ascii="標楷體" w:eastAsia="標楷體" w:hAnsi="標楷體"/>
                <w:sz w:val="28"/>
                <w:szCs w:val="28"/>
              </w:rPr>
              <w:lastRenderedPageBreak/>
              <w:t>畫面投影選任程序簡報（見工具包檔案編號2），並執行抽選程式之EXCEL檔。</w:t>
            </w:r>
          </w:p>
          <w:p w:rsidR="008402FD" w:rsidRDefault="00521769">
            <w:pPr>
              <w:pStyle w:val="a3"/>
              <w:numPr>
                <w:ilvl w:val="0"/>
                <w:numId w:val="11"/>
              </w:numPr>
              <w:spacing w:line="360" w:lineRule="exact"/>
              <w:ind w:left="883" w:hanging="283"/>
              <w:jc w:val="both"/>
              <w:rPr>
                <w:rFonts w:ascii="標楷體" w:eastAsia="標楷體" w:hAnsi="標楷體"/>
                <w:sz w:val="28"/>
                <w:szCs w:val="28"/>
              </w:rPr>
            </w:pPr>
            <w:proofErr w:type="gramStart"/>
            <w:r>
              <w:rPr>
                <w:rFonts w:ascii="標楷體" w:eastAsia="標楷體" w:hAnsi="標楷體"/>
                <w:sz w:val="28"/>
                <w:szCs w:val="28"/>
              </w:rPr>
              <w:t>經抽選</w:t>
            </w:r>
            <w:proofErr w:type="gramEnd"/>
            <w:r>
              <w:rPr>
                <w:rFonts w:ascii="標楷體" w:eastAsia="標楷體" w:hAnsi="標楷體"/>
                <w:sz w:val="28"/>
                <w:szCs w:val="28"/>
              </w:rPr>
              <w:t>擔任國民法官、備位國民法官的學員更換為「國民法官、備位國民法官」之視訊背景，其他候選國民法官將背景更換為一般之國民法官背景。</w:t>
            </w:r>
          </w:p>
          <w:p w:rsidR="008402FD" w:rsidRDefault="00521769">
            <w:pPr>
              <w:widowControl/>
              <w:tabs>
                <w:tab w:val="left" w:pos="2694"/>
              </w:tabs>
              <w:spacing w:line="360" w:lineRule="exact"/>
              <w:rPr>
                <w:rFonts w:ascii="標楷體" w:eastAsia="標楷體" w:hAnsi="標楷體" w:cs="新細明體"/>
                <w:bCs/>
                <w:kern w:val="0"/>
                <w:sz w:val="28"/>
                <w:szCs w:val="28"/>
              </w:rPr>
            </w:pPr>
            <w:r>
              <w:rPr>
                <w:rFonts w:ascii="標楷體" w:eastAsia="標楷體" w:hAnsi="標楷體" w:cs="新細明體"/>
                <w:bCs/>
                <w:kern w:val="0"/>
                <w:sz w:val="28"/>
                <w:szCs w:val="28"/>
              </w:rPr>
              <w:t>（二）宣誓</w:t>
            </w:r>
          </w:p>
          <w:p w:rsidR="008402FD" w:rsidRDefault="00521769">
            <w:pPr>
              <w:pStyle w:val="a3"/>
              <w:numPr>
                <w:ilvl w:val="0"/>
                <w:numId w:val="12"/>
              </w:numPr>
              <w:spacing w:line="360" w:lineRule="exact"/>
              <w:ind w:left="883" w:hanging="283"/>
              <w:jc w:val="both"/>
              <w:rPr>
                <w:rFonts w:ascii="標楷體" w:eastAsia="標楷體" w:hAnsi="標楷體"/>
                <w:sz w:val="28"/>
                <w:szCs w:val="28"/>
              </w:rPr>
            </w:pPr>
            <w:r>
              <w:rPr>
                <w:rFonts w:ascii="標楷體" w:eastAsia="標楷體" w:hAnsi="標楷體"/>
                <w:sz w:val="28"/>
                <w:szCs w:val="28"/>
              </w:rPr>
              <w:t>抽選到之國民法官、備位國民法官自行開啟「誓詞」檔案（見工具包檔案編號5），操作投影片者於畫面分享選任程序簡報內之「國旗」檔案。</w:t>
            </w:r>
          </w:p>
          <w:p w:rsidR="008402FD" w:rsidRDefault="00521769">
            <w:pPr>
              <w:pStyle w:val="a3"/>
              <w:numPr>
                <w:ilvl w:val="0"/>
                <w:numId w:val="12"/>
              </w:numPr>
              <w:spacing w:line="360" w:lineRule="exact"/>
              <w:ind w:left="883" w:hanging="283"/>
              <w:jc w:val="both"/>
              <w:rPr>
                <w:rFonts w:ascii="標楷體" w:eastAsia="標楷體" w:hAnsi="標楷體"/>
                <w:sz w:val="28"/>
                <w:szCs w:val="28"/>
              </w:rPr>
            </w:pPr>
            <w:r>
              <w:rPr>
                <w:rFonts w:ascii="標楷體" w:eastAsia="標楷體" w:hAnsi="標楷體"/>
                <w:sz w:val="28"/>
                <w:szCs w:val="28"/>
              </w:rPr>
              <w:t>由審判長之帶領下，國民法官、備位國民法官宣讀誓詞內容。</w:t>
            </w:r>
          </w:p>
          <w:p w:rsidR="008402FD" w:rsidRDefault="00521769">
            <w:pPr>
              <w:widowControl/>
              <w:tabs>
                <w:tab w:val="left" w:pos="2694"/>
              </w:tabs>
              <w:spacing w:line="360" w:lineRule="exact"/>
              <w:rPr>
                <w:rFonts w:ascii="標楷體" w:eastAsia="標楷體" w:hAnsi="標楷體" w:cs="新細明體"/>
                <w:bCs/>
                <w:kern w:val="0"/>
                <w:sz w:val="28"/>
                <w:szCs w:val="28"/>
              </w:rPr>
            </w:pPr>
            <w:r>
              <w:rPr>
                <w:rFonts w:ascii="標楷體" w:eastAsia="標楷體" w:hAnsi="標楷體" w:cs="新細明體"/>
                <w:bCs/>
                <w:kern w:val="0"/>
                <w:sz w:val="28"/>
                <w:szCs w:val="28"/>
              </w:rPr>
              <w:t>（三）審前說明</w:t>
            </w:r>
          </w:p>
          <w:p w:rsidR="008402FD" w:rsidRDefault="00521769">
            <w:pPr>
              <w:widowControl/>
              <w:tabs>
                <w:tab w:val="left" w:pos="2694"/>
              </w:tabs>
              <w:spacing w:line="360" w:lineRule="exact"/>
              <w:ind w:left="845"/>
              <w:jc w:val="both"/>
              <w:rPr>
                <w:rFonts w:ascii="標楷體" w:eastAsia="標楷體" w:hAnsi="標楷體" w:cs="新細明體"/>
                <w:bCs/>
                <w:kern w:val="0"/>
                <w:sz w:val="28"/>
                <w:szCs w:val="28"/>
              </w:rPr>
            </w:pPr>
            <w:r>
              <w:rPr>
                <w:rFonts w:ascii="標楷體" w:eastAsia="標楷體" w:hAnsi="標楷體" w:cs="新細明體"/>
                <w:bCs/>
                <w:kern w:val="0"/>
                <w:sz w:val="28"/>
                <w:szCs w:val="28"/>
              </w:rPr>
              <w:t>由審判長進行審前說明（或照劇本所載由扮演陪席法官、受命法官之學員說明）。</w:t>
            </w:r>
          </w:p>
          <w:p w:rsidR="008402FD" w:rsidRDefault="00521769">
            <w:pPr>
              <w:widowControl/>
              <w:tabs>
                <w:tab w:val="left" w:pos="2694"/>
              </w:tabs>
              <w:spacing w:line="360" w:lineRule="exact"/>
              <w:rPr>
                <w:rFonts w:ascii="標楷體" w:eastAsia="標楷體" w:hAnsi="標楷體" w:cs="新細明體"/>
                <w:bCs/>
                <w:kern w:val="0"/>
                <w:sz w:val="28"/>
                <w:szCs w:val="28"/>
              </w:rPr>
            </w:pPr>
            <w:r>
              <w:rPr>
                <w:rFonts w:ascii="標楷體" w:eastAsia="標楷體" w:hAnsi="標楷體" w:cs="新細明體"/>
                <w:bCs/>
                <w:kern w:val="0"/>
                <w:sz w:val="28"/>
                <w:szCs w:val="28"/>
              </w:rPr>
              <w:t>（四）審理程序</w:t>
            </w:r>
          </w:p>
          <w:p w:rsidR="008402FD" w:rsidRDefault="00521769">
            <w:pPr>
              <w:widowControl/>
              <w:tabs>
                <w:tab w:val="left" w:pos="2694"/>
              </w:tabs>
              <w:spacing w:line="360" w:lineRule="exact"/>
              <w:ind w:left="845"/>
              <w:jc w:val="both"/>
              <w:rPr>
                <w:rFonts w:ascii="標楷體" w:eastAsia="標楷體" w:hAnsi="標楷體" w:cs="新細明體"/>
                <w:bCs/>
                <w:kern w:val="0"/>
                <w:sz w:val="28"/>
                <w:szCs w:val="28"/>
              </w:rPr>
            </w:pPr>
            <w:r>
              <w:rPr>
                <w:rFonts w:ascii="標楷體" w:eastAsia="標楷體" w:hAnsi="標楷體" w:cs="新細明體"/>
                <w:bCs/>
                <w:kern w:val="0"/>
                <w:sz w:val="28"/>
                <w:szCs w:val="28"/>
              </w:rPr>
              <w:t>由操作簡報者依劇本分享投影片至視訊畫面，證人結文檔案請於活動前先傳給擔任證人的學員，以利其宣讀誓詞。</w:t>
            </w:r>
          </w:p>
          <w:p w:rsidR="008402FD" w:rsidRDefault="00521769">
            <w:pPr>
              <w:widowControl/>
              <w:tabs>
                <w:tab w:val="left" w:pos="2694"/>
              </w:tabs>
              <w:spacing w:line="360" w:lineRule="exact"/>
              <w:ind w:left="19"/>
              <w:rPr>
                <w:rFonts w:ascii="標楷體" w:eastAsia="標楷體" w:hAnsi="標楷體" w:cs="新細明體"/>
                <w:bCs/>
                <w:kern w:val="0"/>
                <w:sz w:val="28"/>
                <w:szCs w:val="28"/>
              </w:rPr>
            </w:pPr>
            <w:r>
              <w:rPr>
                <w:rFonts w:ascii="標楷體" w:eastAsia="標楷體" w:hAnsi="標楷體" w:cs="新細明體"/>
                <w:bCs/>
                <w:kern w:val="0"/>
                <w:sz w:val="28"/>
                <w:szCs w:val="28"/>
              </w:rPr>
              <w:t>（五）評議程序、（六）宣判</w:t>
            </w:r>
          </w:p>
          <w:p w:rsidR="008402FD" w:rsidRDefault="00521769">
            <w:pPr>
              <w:spacing w:line="360" w:lineRule="exact"/>
              <w:ind w:left="881"/>
              <w:rPr>
                <w:rFonts w:ascii="標楷體" w:eastAsia="標楷體" w:hAnsi="標楷體"/>
                <w:sz w:val="28"/>
                <w:szCs w:val="28"/>
              </w:rPr>
            </w:pPr>
            <w:r>
              <w:rPr>
                <w:rFonts w:ascii="標楷體" w:eastAsia="標楷體" w:hAnsi="標楷體"/>
                <w:sz w:val="28"/>
                <w:szCs w:val="28"/>
              </w:rPr>
              <w:t>皆依劇本進行即可。</w:t>
            </w:r>
          </w:p>
        </w:tc>
      </w:tr>
      <w:tr w:rsidR="008402FD">
        <w:trPr>
          <w:trHeight w:val="1843"/>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jc w:val="center"/>
              <w:rPr>
                <w:rFonts w:ascii="標楷體" w:eastAsia="標楷體" w:hAnsi="標楷體"/>
                <w:sz w:val="28"/>
                <w:szCs w:val="28"/>
              </w:rPr>
            </w:pPr>
            <w:r>
              <w:rPr>
                <w:rFonts w:ascii="標楷體" w:eastAsia="標楷體" w:hAnsi="標楷體"/>
                <w:sz w:val="28"/>
                <w:szCs w:val="28"/>
              </w:rPr>
              <w:lastRenderedPageBreak/>
              <w:t>約30分鐘</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ind w:left="280" w:hanging="280"/>
              <w:jc w:val="both"/>
              <w:rPr>
                <w:rFonts w:ascii="標楷體" w:eastAsia="標楷體" w:hAnsi="標楷體" w:cs="新細明體"/>
                <w:bCs/>
                <w:kern w:val="0"/>
                <w:sz w:val="28"/>
                <w:szCs w:val="28"/>
              </w:rPr>
            </w:pPr>
            <w:r>
              <w:rPr>
                <w:rFonts w:ascii="標楷體" w:eastAsia="標楷體" w:hAnsi="標楷體" w:cs="新細明體"/>
                <w:bCs/>
                <w:kern w:val="0"/>
                <w:sz w:val="28"/>
                <w:szCs w:val="28"/>
              </w:rPr>
              <w:t>《座談時間》</w:t>
            </w:r>
          </w:p>
          <w:p w:rsidR="008402FD" w:rsidRDefault="00521769">
            <w:pPr>
              <w:spacing w:line="360" w:lineRule="exact"/>
              <w:ind w:left="280" w:hanging="280"/>
              <w:jc w:val="both"/>
              <w:rPr>
                <w:rFonts w:ascii="標楷體" w:eastAsia="標楷體" w:hAnsi="標楷體" w:cs="新細明體"/>
                <w:bCs/>
                <w:kern w:val="0"/>
                <w:sz w:val="28"/>
                <w:szCs w:val="28"/>
              </w:rPr>
            </w:pPr>
            <w:r>
              <w:rPr>
                <w:rFonts w:ascii="標楷體" w:eastAsia="標楷體" w:hAnsi="標楷體" w:cs="新細明體"/>
                <w:bCs/>
                <w:kern w:val="0"/>
                <w:sz w:val="28"/>
                <w:szCs w:val="28"/>
              </w:rPr>
              <w:t>開放性發問&amp;</w:t>
            </w:r>
          </w:p>
          <w:p w:rsidR="008402FD" w:rsidRDefault="00521769">
            <w:pPr>
              <w:spacing w:line="360" w:lineRule="exact"/>
              <w:ind w:left="280" w:hanging="280"/>
              <w:jc w:val="both"/>
              <w:rPr>
                <w:rFonts w:ascii="標楷體" w:eastAsia="標楷體" w:hAnsi="標楷體" w:cs="新細明體"/>
                <w:bCs/>
                <w:kern w:val="0"/>
                <w:sz w:val="28"/>
                <w:szCs w:val="28"/>
              </w:rPr>
            </w:pPr>
            <w:r>
              <w:rPr>
                <w:rFonts w:ascii="標楷體" w:eastAsia="標楷體" w:hAnsi="標楷體" w:cs="新細明體"/>
                <w:bCs/>
                <w:kern w:val="0"/>
                <w:sz w:val="28"/>
                <w:szCs w:val="28"/>
              </w:rPr>
              <w:t>心得分享</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spacing w:line="360" w:lineRule="exact"/>
              <w:jc w:val="both"/>
              <w:rPr>
                <w:rFonts w:ascii="標楷體" w:eastAsia="標楷體" w:hAnsi="標楷體"/>
                <w:sz w:val="28"/>
                <w:szCs w:val="28"/>
              </w:rPr>
            </w:pPr>
            <w:r>
              <w:rPr>
                <w:rFonts w:ascii="標楷體" w:eastAsia="標楷體" w:hAnsi="標楷體"/>
                <w:sz w:val="28"/>
                <w:szCs w:val="28"/>
              </w:rPr>
              <w:t>1.可由審判長或老師擔任主持人。</w:t>
            </w:r>
          </w:p>
          <w:p w:rsidR="008402FD" w:rsidRDefault="00521769">
            <w:pPr>
              <w:spacing w:line="360" w:lineRule="exact"/>
              <w:ind w:left="280" w:hanging="280"/>
              <w:jc w:val="both"/>
              <w:rPr>
                <w:rFonts w:ascii="標楷體" w:eastAsia="標楷體" w:hAnsi="標楷體"/>
                <w:sz w:val="28"/>
                <w:szCs w:val="28"/>
              </w:rPr>
            </w:pPr>
            <w:r>
              <w:rPr>
                <w:rFonts w:ascii="標楷體" w:eastAsia="標楷體" w:hAnsi="標楷體"/>
                <w:sz w:val="28"/>
                <w:szCs w:val="28"/>
              </w:rPr>
              <w:t>2.開放學員自由發問，及請有扮演演員、國民法官的學員發表心得。</w:t>
            </w:r>
          </w:p>
          <w:p w:rsidR="008402FD" w:rsidRDefault="00521769">
            <w:pPr>
              <w:spacing w:line="360" w:lineRule="exact"/>
              <w:jc w:val="both"/>
              <w:rPr>
                <w:rFonts w:ascii="標楷體" w:eastAsia="標楷體" w:hAnsi="標楷體"/>
                <w:sz w:val="28"/>
                <w:szCs w:val="28"/>
              </w:rPr>
            </w:pPr>
            <w:r>
              <w:rPr>
                <w:rFonts w:ascii="標楷體" w:eastAsia="標楷體" w:hAnsi="標楷體"/>
                <w:sz w:val="28"/>
                <w:szCs w:val="28"/>
              </w:rPr>
              <w:t>3.得視情形隨時調整進行方式。</w:t>
            </w:r>
          </w:p>
        </w:tc>
      </w:tr>
    </w:tbl>
    <w:p w:rsidR="008402FD" w:rsidRDefault="00521769">
      <w:pPr>
        <w:spacing w:line="360" w:lineRule="exact"/>
        <w:ind w:right="-1190" w:hanging="283"/>
        <w:rPr>
          <w:rFonts w:ascii="標楷體" w:eastAsia="標楷體" w:hAnsi="標楷體" w:cs="新細明體"/>
          <w:b/>
          <w:kern w:val="0"/>
          <w:sz w:val="28"/>
          <w:szCs w:val="28"/>
        </w:rPr>
      </w:pPr>
      <w:r>
        <w:rPr>
          <w:rFonts w:ascii="標楷體" w:eastAsia="標楷體" w:hAnsi="標楷體" w:cs="新細明體"/>
          <w:b/>
          <w:kern w:val="0"/>
          <w:sz w:val="28"/>
          <w:szCs w:val="28"/>
        </w:rPr>
        <w:t>備註：</w:t>
      </w:r>
      <w:proofErr w:type="gramStart"/>
      <w:r>
        <w:rPr>
          <w:rFonts w:ascii="標楷體" w:eastAsia="標楷體" w:hAnsi="標楷體" w:cs="新細明體"/>
          <w:b/>
          <w:kern w:val="0"/>
          <w:sz w:val="28"/>
          <w:szCs w:val="28"/>
        </w:rPr>
        <w:t>參與線上國民</w:t>
      </w:r>
      <w:proofErr w:type="gramEnd"/>
      <w:r>
        <w:rPr>
          <w:rFonts w:ascii="標楷體" w:eastAsia="標楷體" w:hAnsi="標楷體" w:cs="新細明體"/>
          <w:b/>
          <w:kern w:val="0"/>
          <w:sz w:val="28"/>
          <w:szCs w:val="28"/>
        </w:rPr>
        <w:t>法官模擬法庭活動者，亦得申請由司法院核發參與證書。</w:t>
      </w:r>
    </w:p>
    <w:p w:rsidR="008402FD" w:rsidRDefault="008402FD">
      <w:pPr>
        <w:spacing w:line="360" w:lineRule="exact"/>
        <w:ind w:right="-1190" w:hanging="283"/>
        <w:rPr>
          <w:rFonts w:ascii="標楷體" w:eastAsia="標楷體" w:hAnsi="標楷體" w:cs="新細明體"/>
          <w:b/>
          <w:kern w:val="0"/>
          <w:sz w:val="28"/>
          <w:szCs w:val="28"/>
        </w:rPr>
        <w:sectPr w:rsidR="008402FD">
          <w:headerReference w:type="default" r:id="rId14"/>
          <w:footerReference w:type="default" r:id="rId15"/>
          <w:pgSz w:w="11906" w:h="16838"/>
          <w:pgMar w:top="1440" w:right="1800" w:bottom="1440" w:left="1800" w:header="851" w:footer="548" w:gutter="0"/>
          <w:pgNumType w:start="1"/>
          <w:cols w:space="720"/>
          <w:docGrid w:type="lines" w:linePitch="406"/>
        </w:sectPr>
      </w:pPr>
    </w:p>
    <w:p w:rsidR="008402FD" w:rsidRDefault="00521769">
      <w:pPr>
        <w:widowControl/>
        <w:jc w:val="center"/>
      </w:pPr>
      <w:r>
        <w:rPr>
          <w:rFonts w:ascii="標楷體" w:eastAsia="標楷體" w:hAnsi="標楷體"/>
          <w:b/>
          <w:noProof/>
          <w:sz w:val="40"/>
          <w:szCs w:val="40"/>
        </w:rPr>
        <w:lastRenderedPageBreak/>
        <mc:AlternateContent>
          <mc:Choice Requires="wps">
            <w:drawing>
              <wp:anchor distT="0" distB="0" distL="114300" distR="114300" simplePos="0" relativeHeight="251692032" behindDoc="0" locked="0" layoutInCell="1" allowOverlap="1">
                <wp:simplePos x="0" y="0"/>
                <wp:positionH relativeFrom="column">
                  <wp:posOffset>4752978</wp:posOffset>
                </wp:positionH>
                <wp:positionV relativeFrom="page">
                  <wp:posOffset>598173</wp:posOffset>
                </wp:positionV>
                <wp:extent cx="790571" cy="323853"/>
                <wp:effectExtent l="0" t="0" r="9529" b="19047"/>
                <wp:wrapThrough wrapText="bothSides">
                  <wp:wrapPolygon edited="0">
                    <wp:start x="0" y="0"/>
                    <wp:lineTo x="0" y="21600"/>
                    <wp:lineTo x="21357" y="21600"/>
                    <wp:lineTo x="21357" y="0"/>
                    <wp:lineTo x="0" y="0"/>
                  </wp:wrapPolygon>
                </wp:wrapThrough>
                <wp:docPr id="7" name="文字方塊 4"/>
                <wp:cNvGraphicFramePr/>
                <a:graphic xmlns:a="http://schemas.openxmlformats.org/drawingml/2006/main">
                  <a:graphicData uri="http://schemas.microsoft.com/office/word/2010/wordprocessingShape">
                    <wps:wsp>
                      <wps:cNvSpPr txBox="1"/>
                      <wps:spPr>
                        <a:xfrm>
                          <a:off x="0" y="0"/>
                          <a:ext cx="790571" cy="323853"/>
                        </a:xfrm>
                        <a:prstGeom prst="rect">
                          <a:avLst/>
                        </a:prstGeom>
                        <a:solidFill>
                          <a:srgbClr val="FFFFFF"/>
                        </a:solidFill>
                        <a:ln w="9528">
                          <a:solidFill>
                            <a:srgbClr val="000000"/>
                          </a:solidFill>
                          <a:prstDash val="solid"/>
                        </a:ln>
                      </wps:spPr>
                      <wps:txbx>
                        <w:txbxContent>
                          <w:p w:rsidR="008402FD" w:rsidRDefault="00521769">
                            <w:pPr>
                              <w:rPr>
                                <w:rFonts w:ascii="標楷體" w:eastAsia="標楷體" w:hAnsi="標楷體"/>
                                <w:b/>
                              </w:rPr>
                            </w:pPr>
                            <w:r>
                              <w:rPr>
                                <w:rFonts w:ascii="標楷體" w:eastAsia="標楷體" w:hAnsi="標楷體"/>
                                <w:b/>
                              </w:rPr>
                              <w:t>附表1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31" type="#_x0000_t202" style="position:absolute;left:0;text-align:left;margin-left:374.25pt;margin-top:47.1pt;width:62.25pt;height:25.5pt;z-index:251692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" strokeweight=".26467mm">
                <v:textbox>
                  <w:txbxContent>
                    <w:p w:rsidR="008402FD" w:rsidRDefault="00521769">
                      <w:pPr>
                        <w:rPr>
                          <w:rFonts w:ascii="標楷體" w:eastAsia="標楷體" w:hAnsi="標楷體"/>
                          <w:b/>
                        </w:rPr>
                      </w:pPr>
                      <w:r>
                        <w:rPr>
                          <w:rFonts w:ascii="標楷體" w:eastAsia="標楷體" w:hAnsi="標楷體"/>
                          <w:b/>
                        </w:rPr>
                        <w:t>附表1</w:t>
                      </w:r>
                    </w:p>
                  </w:txbxContent>
                </v:textbox>
                <w10:wrap type="through" anchory="page"/>
              </v:shape>
            </w:pict>
          </mc:Fallback>
        </mc:AlternateContent>
      </w:r>
      <w:r>
        <w:rPr>
          <w:rFonts w:ascii="標楷體" w:eastAsia="標楷體" w:hAnsi="標楷體"/>
          <w:b/>
          <w:color w:val="000000"/>
          <w:sz w:val="36"/>
          <w:szCs w:val="28"/>
        </w:rPr>
        <w:t>國民法官校園推廣活動申請書</w:t>
      </w:r>
    </w:p>
    <w:p w:rsidR="008402FD" w:rsidRDefault="008402FD">
      <w:pPr>
        <w:spacing w:line="400" w:lineRule="exact"/>
        <w:ind w:right="-624"/>
        <w:jc w:val="right"/>
        <w:rPr>
          <w:rFonts w:ascii="標楷體" w:eastAsia="標楷體" w:hAnsi="標楷體"/>
          <w:sz w:val="28"/>
          <w:szCs w:val="28"/>
        </w:rPr>
      </w:pPr>
    </w:p>
    <w:p w:rsidR="008402FD" w:rsidRDefault="00521769">
      <w:pPr>
        <w:spacing w:line="400" w:lineRule="exact"/>
        <w:ind w:right="-624"/>
        <w:jc w:val="right"/>
        <w:rPr>
          <w:rFonts w:ascii="標楷體" w:eastAsia="標楷體" w:hAnsi="標楷體"/>
          <w:sz w:val="28"/>
          <w:szCs w:val="28"/>
        </w:rPr>
      </w:pPr>
      <w:r>
        <w:rPr>
          <w:rFonts w:ascii="標楷體" w:eastAsia="標楷體" w:hAnsi="標楷體"/>
          <w:sz w:val="28"/>
          <w:szCs w:val="28"/>
        </w:rPr>
        <w:t xml:space="preserve">   申請日期：    年    月    日</w:t>
      </w:r>
    </w:p>
    <w:tbl>
      <w:tblPr>
        <w:tblW w:w="9357" w:type="dxa"/>
        <w:tblInd w:w="-431" w:type="dxa"/>
        <w:tblCellMar>
          <w:left w:w="10" w:type="dxa"/>
          <w:right w:w="10" w:type="dxa"/>
        </w:tblCellMar>
        <w:tblLook w:val="04A0" w:firstRow="1" w:lastRow="0" w:firstColumn="1" w:lastColumn="0" w:noHBand="0" w:noVBand="1"/>
      </w:tblPr>
      <w:tblGrid>
        <w:gridCol w:w="1986"/>
        <w:gridCol w:w="1984"/>
        <w:gridCol w:w="284"/>
        <w:gridCol w:w="1275"/>
        <w:gridCol w:w="567"/>
        <w:gridCol w:w="3261"/>
      </w:tblGrid>
      <w:tr w:rsidR="008402FD">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600" w:lineRule="auto"/>
              <w:jc w:val="center"/>
              <w:rPr>
                <w:rFonts w:ascii="標楷體" w:eastAsia="標楷體" w:hAnsi="標楷體"/>
                <w:sz w:val="28"/>
                <w:szCs w:val="28"/>
              </w:rPr>
            </w:pPr>
            <w:r>
              <w:rPr>
                <w:rFonts w:ascii="標楷體" w:eastAsia="標楷體" w:hAnsi="標楷體"/>
                <w:sz w:val="28"/>
                <w:szCs w:val="28"/>
              </w:rPr>
              <w:t>活動類型</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widowControl/>
              <w:spacing w:line="440" w:lineRule="exact"/>
              <w:jc w:val="both"/>
            </w:pPr>
            <w:r>
              <w:rPr>
                <w:rFonts w:ascii="標楷體" w:eastAsia="標楷體" w:hAnsi="標楷體"/>
                <w:sz w:val="28"/>
                <w:szCs w:val="28"/>
              </w:rPr>
              <w:t>□校園模擬法庭 □專題演講 □其他</w:t>
            </w:r>
            <w:r>
              <w:rPr>
                <w:rFonts w:ascii="標楷體" w:eastAsia="標楷體" w:hAnsi="標楷體"/>
                <w:sz w:val="28"/>
                <w:szCs w:val="28"/>
                <w:u w:val="single"/>
              </w:rPr>
              <w:t xml:space="preserve">              </w:t>
            </w:r>
          </w:p>
        </w:tc>
      </w:tr>
      <w:tr w:rsidR="008402FD">
        <w:trPr>
          <w:trHeight w:val="50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widowControl/>
              <w:spacing w:line="440" w:lineRule="exact"/>
              <w:jc w:val="center"/>
              <w:rPr>
                <w:rFonts w:ascii="標楷體" w:eastAsia="標楷體" w:hAnsi="標楷體"/>
                <w:sz w:val="28"/>
                <w:szCs w:val="28"/>
              </w:rPr>
            </w:pPr>
            <w:r>
              <w:rPr>
                <w:rFonts w:ascii="標楷體" w:eastAsia="標楷體" w:hAnsi="標楷體"/>
                <w:sz w:val="28"/>
                <w:szCs w:val="28"/>
              </w:rPr>
              <w:t>申請學校名稱</w:t>
            </w:r>
          </w:p>
          <w:p w:rsidR="008402FD" w:rsidRDefault="00521769">
            <w:pPr>
              <w:widowControl/>
              <w:spacing w:line="440" w:lineRule="exact"/>
              <w:jc w:val="center"/>
              <w:rPr>
                <w:rFonts w:ascii="標楷體" w:eastAsia="標楷體" w:hAnsi="標楷體"/>
                <w:sz w:val="28"/>
                <w:szCs w:val="28"/>
              </w:rPr>
            </w:pPr>
            <w:r>
              <w:rPr>
                <w:rFonts w:ascii="標楷體" w:eastAsia="標楷體" w:hAnsi="標楷體"/>
                <w:sz w:val="28"/>
                <w:szCs w:val="28"/>
              </w:rPr>
              <w:t>(請填寫全名)</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8402FD">
            <w:pPr>
              <w:spacing w:line="440" w:lineRule="exact"/>
              <w:jc w:val="both"/>
              <w:rPr>
                <w:rFonts w:ascii="標楷體" w:eastAsia="標楷體" w:hAnsi="標楷體"/>
                <w:sz w:val="28"/>
                <w:szCs w:val="28"/>
              </w:rPr>
            </w:pPr>
          </w:p>
        </w:tc>
      </w:tr>
      <w:tr w:rsidR="008402FD">
        <w:trPr>
          <w:trHeight w:val="134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widowControl/>
              <w:spacing w:line="440" w:lineRule="exact"/>
              <w:jc w:val="center"/>
              <w:rPr>
                <w:rFonts w:ascii="標楷體" w:eastAsia="標楷體" w:hAnsi="標楷體"/>
                <w:sz w:val="28"/>
                <w:szCs w:val="28"/>
              </w:rPr>
            </w:pPr>
            <w:r>
              <w:rPr>
                <w:rFonts w:ascii="標楷體" w:eastAsia="標楷體" w:hAnsi="標楷體"/>
                <w:sz w:val="28"/>
                <w:szCs w:val="28"/>
              </w:rPr>
              <w:t>學校地址</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spacing w:line="440" w:lineRule="exact"/>
              <w:jc w:val="both"/>
              <w:rPr>
                <w:rFonts w:ascii="標楷體" w:eastAsia="標楷體" w:hAnsi="標楷體"/>
                <w:sz w:val="28"/>
                <w:szCs w:val="28"/>
              </w:rPr>
            </w:pPr>
            <w:r>
              <w:rPr>
                <w:rFonts w:ascii="標楷體" w:eastAsia="標楷體" w:hAnsi="標楷體"/>
                <w:sz w:val="28"/>
                <w:szCs w:val="28"/>
              </w:rPr>
              <w:t>郵遞區號：□□□-□□□</w:t>
            </w:r>
          </w:p>
          <w:p w:rsidR="008402FD" w:rsidRDefault="00521769">
            <w:pPr>
              <w:spacing w:line="440" w:lineRule="exact"/>
              <w:jc w:val="both"/>
              <w:rPr>
                <w:rFonts w:ascii="標楷體" w:eastAsia="標楷體" w:hAnsi="標楷體"/>
                <w:sz w:val="28"/>
                <w:szCs w:val="28"/>
              </w:rPr>
            </w:pPr>
            <w:r>
              <w:rPr>
                <w:rFonts w:ascii="標楷體" w:eastAsia="標楷體" w:hAnsi="標楷體"/>
                <w:sz w:val="28"/>
                <w:szCs w:val="28"/>
              </w:rPr>
              <w:t>地址：</w:t>
            </w:r>
          </w:p>
        </w:tc>
      </w:tr>
      <w:tr w:rsidR="008402FD">
        <w:trPr>
          <w:trHeight w:val="134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r>
              <w:rPr>
                <w:rFonts w:ascii="標楷體" w:eastAsia="標楷體" w:hAnsi="標楷體"/>
                <w:sz w:val="28"/>
                <w:szCs w:val="28"/>
              </w:rPr>
              <w:t>申請人</w:t>
            </w:r>
          </w:p>
          <w:p w:rsidR="008402FD" w:rsidRDefault="00521769">
            <w:pPr>
              <w:widowControl/>
              <w:spacing w:line="440" w:lineRule="exact"/>
              <w:jc w:val="center"/>
              <w:rPr>
                <w:rFonts w:ascii="標楷體" w:eastAsia="標楷體" w:hAnsi="標楷體"/>
                <w:szCs w:val="24"/>
              </w:rPr>
            </w:pPr>
            <w:r>
              <w:rPr>
                <w:rFonts w:ascii="標楷體" w:eastAsia="標楷體" w:hAnsi="標楷體"/>
                <w:szCs w:val="24"/>
              </w:rPr>
              <w:t>（職稱、姓名）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8402FD">
            <w:pPr>
              <w:spacing w:line="440" w:lineRule="exact"/>
              <w:jc w:val="both"/>
              <w:rPr>
                <w:rFonts w:ascii="標楷體" w:eastAsia="標楷體" w:hAnsi="標楷體"/>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rPr>
                <w:rFonts w:ascii="標楷體" w:eastAsia="標楷體" w:hAnsi="標楷體"/>
                <w:szCs w:val="24"/>
              </w:rPr>
            </w:pPr>
            <w:r>
              <w:rPr>
                <w:rFonts w:ascii="標楷體" w:eastAsia="標楷體" w:hAnsi="標楷體"/>
                <w:szCs w:val="24"/>
              </w:rPr>
              <w:t>聯絡電話</w:t>
            </w:r>
          </w:p>
          <w:p w:rsidR="008402FD" w:rsidRDefault="00521769">
            <w:pPr>
              <w:rPr>
                <w:rFonts w:ascii="標楷體" w:eastAsia="標楷體" w:hAnsi="標楷體"/>
                <w:szCs w:val="24"/>
              </w:rPr>
            </w:pPr>
            <w:r>
              <w:rPr>
                <w:rFonts w:ascii="標楷體" w:eastAsia="標楷體" w:hAnsi="標楷體"/>
                <w:szCs w:val="24"/>
              </w:rPr>
              <w:t>行動電話</w:t>
            </w:r>
          </w:p>
          <w:p w:rsidR="008402FD" w:rsidRDefault="00521769">
            <w:pPr>
              <w:spacing w:line="440" w:lineRule="exact"/>
              <w:jc w:val="both"/>
            </w:pPr>
            <w:r>
              <w:rPr>
                <w:rFonts w:ascii="標楷體" w:eastAsia="標楷體" w:hAnsi="標楷體"/>
                <w:szCs w:val="24"/>
              </w:rPr>
              <w:t>E-mail</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8402FD">
            <w:pPr>
              <w:spacing w:line="440" w:lineRule="exact"/>
              <w:jc w:val="both"/>
              <w:rPr>
                <w:rFonts w:ascii="標楷體" w:eastAsia="標楷體" w:hAnsi="標楷體"/>
                <w:sz w:val="28"/>
                <w:szCs w:val="28"/>
              </w:rPr>
            </w:pPr>
          </w:p>
        </w:tc>
      </w:tr>
      <w:tr w:rsidR="008402FD">
        <w:trPr>
          <w:trHeight w:val="772"/>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center"/>
              <w:rPr>
                <w:rFonts w:ascii="標楷體" w:eastAsia="標楷體" w:hAnsi="標楷體"/>
                <w:sz w:val="28"/>
                <w:szCs w:val="28"/>
              </w:rPr>
            </w:pPr>
            <w:r>
              <w:rPr>
                <w:rFonts w:ascii="標楷體" w:eastAsia="標楷體" w:hAnsi="標楷體"/>
                <w:sz w:val="28"/>
                <w:szCs w:val="28"/>
              </w:rPr>
              <w:t>是否申請以視訊方式舉辦</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rPr>
                <w:rFonts w:ascii="標楷體" w:eastAsia="標楷體" w:hAnsi="標楷體"/>
                <w:sz w:val="28"/>
                <w:szCs w:val="28"/>
              </w:rPr>
            </w:pPr>
            <w:r>
              <w:rPr>
                <w:rFonts w:ascii="標楷體" w:eastAsia="標楷體" w:hAnsi="標楷體"/>
                <w:sz w:val="28"/>
                <w:szCs w:val="28"/>
              </w:rPr>
              <w:t>□是           □否</w:t>
            </w:r>
          </w:p>
          <w:p w:rsidR="008402FD" w:rsidRDefault="00521769">
            <w:pPr>
              <w:widowControl/>
              <w:spacing w:line="400" w:lineRule="exact"/>
            </w:pPr>
            <w:proofErr w:type="gramStart"/>
            <w:r>
              <w:rPr>
                <w:rFonts w:ascii="標楷體" w:eastAsia="標楷體" w:hAnsi="標楷體"/>
                <w:szCs w:val="24"/>
              </w:rPr>
              <w:t>【</w:t>
            </w:r>
            <w:proofErr w:type="gramEnd"/>
            <w:r>
              <w:rPr>
                <w:rFonts w:ascii="標楷體" w:eastAsia="標楷體" w:hAnsi="標楷體"/>
                <w:szCs w:val="24"/>
              </w:rPr>
              <w:t>說明：申請人若申請以視訊方式舉辦，由法院綜合評估是否具可行性後辦理，法院並得彈性調整視訊辦理之活動內容</w:t>
            </w:r>
            <w:proofErr w:type="gramStart"/>
            <w:r>
              <w:rPr>
                <w:rFonts w:ascii="標楷體" w:eastAsia="標楷體" w:hAnsi="標楷體"/>
                <w:szCs w:val="24"/>
              </w:rPr>
              <w:t>】</w:t>
            </w:r>
            <w:proofErr w:type="gramEnd"/>
          </w:p>
        </w:tc>
      </w:tr>
      <w:tr w:rsidR="008402FD">
        <w:trPr>
          <w:trHeight w:val="469"/>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80" w:lineRule="auto"/>
              <w:jc w:val="center"/>
              <w:rPr>
                <w:rFonts w:ascii="標楷體" w:eastAsia="標楷體" w:hAnsi="標楷體"/>
                <w:sz w:val="28"/>
                <w:szCs w:val="28"/>
              </w:rPr>
            </w:pPr>
            <w:r>
              <w:rPr>
                <w:rFonts w:ascii="標楷體" w:eastAsia="標楷體" w:hAnsi="標楷體"/>
                <w:sz w:val="28"/>
                <w:szCs w:val="28"/>
              </w:rPr>
              <w:t>舉辦時間</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spacing w:line="400" w:lineRule="exact"/>
              <w:jc w:val="both"/>
              <w:rPr>
                <w:rFonts w:ascii="標楷體" w:eastAsia="標楷體" w:hAnsi="標楷體"/>
                <w:sz w:val="28"/>
                <w:szCs w:val="28"/>
              </w:rPr>
            </w:pPr>
            <w:r>
              <w:rPr>
                <w:rFonts w:ascii="標楷體" w:eastAsia="標楷體" w:hAnsi="標楷體"/>
                <w:sz w:val="28"/>
                <w:szCs w:val="28"/>
              </w:rPr>
              <w:t xml:space="preserve">第一順位：    年   月   日   時   分至   時   分 </w:t>
            </w:r>
          </w:p>
          <w:p w:rsidR="008402FD" w:rsidRDefault="00521769">
            <w:pPr>
              <w:spacing w:line="400" w:lineRule="exact"/>
              <w:jc w:val="both"/>
              <w:rPr>
                <w:rFonts w:ascii="標楷體" w:eastAsia="標楷體" w:hAnsi="標楷體"/>
                <w:sz w:val="28"/>
                <w:szCs w:val="28"/>
              </w:rPr>
            </w:pPr>
            <w:r>
              <w:rPr>
                <w:rFonts w:ascii="標楷體" w:eastAsia="標楷體" w:hAnsi="標楷體"/>
                <w:sz w:val="28"/>
                <w:szCs w:val="28"/>
              </w:rPr>
              <w:t>第二順位：    年   月   日   時   分至   時   分</w:t>
            </w:r>
          </w:p>
          <w:p w:rsidR="008402FD" w:rsidRDefault="00521769">
            <w:pPr>
              <w:spacing w:line="400" w:lineRule="exact"/>
              <w:jc w:val="both"/>
              <w:rPr>
                <w:rFonts w:ascii="標楷體" w:eastAsia="標楷體" w:hAnsi="標楷體"/>
                <w:sz w:val="28"/>
                <w:szCs w:val="28"/>
              </w:rPr>
            </w:pPr>
            <w:r>
              <w:rPr>
                <w:rFonts w:ascii="標楷體" w:eastAsia="標楷體" w:hAnsi="標楷體"/>
                <w:sz w:val="28"/>
                <w:szCs w:val="28"/>
              </w:rPr>
              <w:t>第三順位：    年   月   日   時   分至   時   分</w:t>
            </w:r>
          </w:p>
          <w:p w:rsidR="008402FD" w:rsidRDefault="00521769">
            <w:pPr>
              <w:spacing w:line="400" w:lineRule="exact"/>
              <w:jc w:val="both"/>
              <w:rPr>
                <w:rFonts w:ascii="標楷體" w:eastAsia="標楷體" w:hAnsi="標楷體"/>
                <w:szCs w:val="24"/>
              </w:rPr>
            </w:pPr>
            <w:r>
              <w:rPr>
                <w:rFonts w:ascii="標楷體" w:eastAsia="標楷體" w:hAnsi="標楷體"/>
                <w:szCs w:val="24"/>
              </w:rPr>
              <w:t>【時間請以24小時制填寫】</w:t>
            </w:r>
          </w:p>
        </w:tc>
      </w:tr>
      <w:tr w:rsidR="008402FD">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80" w:lineRule="auto"/>
              <w:jc w:val="center"/>
              <w:rPr>
                <w:rFonts w:ascii="標楷體" w:eastAsia="標楷體" w:hAnsi="標楷體"/>
                <w:sz w:val="28"/>
                <w:szCs w:val="28"/>
              </w:rPr>
            </w:pPr>
            <w:r>
              <w:rPr>
                <w:rFonts w:ascii="標楷體" w:eastAsia="標楷體" w:hAnsi="標楷體"/>
                <w:sz w:val="28"/>
                <w:szCs w:val="28"/>
              </w:rPr>
              <w:t>希望活動進行之總時間</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pPr>
            <w:r>
              <w:rPr>
                <w:rFonts w:ascii="標楷體" w:eastAsia="標楷體" w:hAnsi="標楷體"/>
                <w:sz w:val="28"/>
                <w:szCs w:val="28"/>
              </w:rPr>
              <w:t>□1小時 □2小時 □3小時 □4小時□其他</w:t>
            </w:r>
            <w:r>
              <w:rPr>
                <w:rFonts w:ascii="標楷體" w:eastAsia="標楷體" w:hAnsi="標楷體"/>
                <w:sz w:val="28"/>
                <w:szCs w:val="28"/>
                <w:u w:val="single"/>
              </w:rPr>
              <w:t xml:space="preserve">           </w:t>
            </w:r>
          </w:p>
          <w:p w:rsidR="008402FD" w:rsidRDefault="00521769">
            <w:pPr>
              <w:widowControl/>
              <w:spacing w:line="440" w:lineRule="exact"/>
              <w:jc w:val="both"/>
              <w:rPr>
                <w:rFonts w:ascii="標楷體" w:eastAsia="標楷體" w:hAnsi="標楷體"/>
                <w:szCs w:val="24"/>
              </w:rPr>
            </w:pPr>
            <w:proofErr w:type="gramStart"/>
            <w:r>
              <w:rPr>
                <w:rFonts w:ascii="標楷體" w:eastAsia="標楷體" w:hAnsi="標楷體"/>
                <w:szCs w:val="24"/>
              </w:rPr>
              <w:t>【</w:t>
            </w:r>
            <w:proofErr w:type="gramEnd"/>
            <w:r>
              <w:rPr>
                <w:rFonts w:ascii="標楷體" w:eastAsia="標楷體" w:hAnsi="標楷體"/>
                <w:szCs w:val="24"/>
              </w:rPr>
              <w:t>校園模擬法庭至少需要2小時，以3小時為宜，若想要進行較為深度的討論及制度介紹，請選擇3小時以上之課程。時間不足進行模擬時，建議考量改申請專題演講或其他活動形式</w:t>
            </w:r>
            <w:proofErr w:type="gramStart"/>
            <w:r>
              <w:rPr>
                <w:rFonts w:ascii="標楷體" w:eastAsia="標楷體" w:hAnsi="標楷體"/>
                <w:szCs w:val="24"/>
              </w:rPr>
              <w:t>】</w:t>
            </w:r>
            <w:proofErr w:type="gramEnd"/>
          </w:p>
        </w:tc>
      </w:tr>
      <w:tr w:rsidR="008402FD">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80" w:lineRule="auto"/>
              <w:jc w:val="center"/>
              <w:rPr>
                <w:rFonts w:ascii="標楷體" w:eastAsia="標楷體" w:hAnsi="標楷體"/>
                <w:sz w:val="28"/>
                <w:szCs w:val="28"/>
              </w:rPr>
            </w:pPr>
            <w:r>
              <w:rPr>
                <w:rFonts w:ascii="標楷體" w:eastAsia="標楷體" w:hAnsi="標楷體"/>
                <w:sz w:val="28"/>
                <w:szCs w:val="28"/>
              </w:rPr>
              <w:t>預計參與人數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rPr>
                <w:rFonts w:ascii="標楷體" w:eastAsia="標楷體" w:hAnsi="標楷體"/>
                <w:sz w:val="28"/>
                <w:szCs w:val="28"/>
              </w:rPr>
            </w:pPr>
            <w:r>
              <w:rPr>
                <w:rFonts w:ascii="標楷體" w:eastAsia="標楷體" w:hAnsi="標楷體"/>
                <w:sz w:val="28"/>
                <w:szCs w:val="28"/>
              </w:rPr>
              <w:t>學生      人</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rPr>
                <w:rFonts w:ascii="標楷體" w:eastAsia="標楷體" w:hAnsi="標楷體"/>
                <w:sz w:val="28"/>
                <w:szCs w:val="28"/>
              </w:rPr>
            </w:pPr>
            <w:r>
              <w:rPr>
                <w:rFonts w:ascii="標楷體" w:eastAsia="標楷體" w:hAnsi="標楷體"/>
                <w:sz w:val="28"/>
                <w:szCs w:val="28"/>
              </w:rPr>
              <w:t>老師       人</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rPr>
                <w:rFonts w:ascii="標楷體" w:eastAsia="標楷體" w:hAnsi="標楷體"/>
                <w:sz w:val="28"/>
                <w:szCs w:val="28"/>
              </w:rPr>
            </w:pPr>
            <w:r>
              <w:rPr>
                <w:rFonts w:ascii="標楷體" w:eastAsia="標楷體" w:hAnsi="標楷體"/>
                <w:sz w:val="28"/>
                <w:szCs w:val="28"/>
              </w:rPr>
              <w:t xml:space="preserve">年(班)級：      </w:t>
            </w:r>
          </w:p>
        </w:tc>
      </w:tr>
      <w:tr w:rsidR="008402FD">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80" w:lineRule="auto"/>
              <w:jc w:val="center"/>
              <w:rPr>
                <w:rFonts w:ascii="標楷體" w:eastAsia="標楷體" w:hAnsi="標楷體"/>
                <w:sz w:val="28"/>
                <w:szCs w:val="28"/>
              </w:rPr>
            </w:pPr>
            <w:r>
              <w:rPr>
                <w:rFonts w:ascii="標楷體" w:eastAsia="標楷體" w:hAnsi="標楷體"/>
                <w:sz w:val="28"/>
                <w:szCs w:val="28"/>
              </w:rPr>
              <w:t>PTT投影設備</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rPr>
                <w:rFonts w:ascii="標楷體" w:eastAsia="標楷體" w:hAnsi="標楷體"/>
                <w:sz w:val="28"/>
                <w:szCs w:val="28"/>
              </w:rPr>
            </w:pPr>
            <w:r>
              <w:rPr>
                <w:rFonts w:ascii="標楷體" w:eastAsia="標楷體" w:hAnsi="標楷體"/>
                <w:sz w:val="28"/>
                <w:szCs w:val="28"/>
              </w:rPr>
              <w:t>□有  □無</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rPr>
                <w:rFonts w:ascii="標楷體" w:eastAsia="標楷體" w:hAnsi="標楷體"/>
                <w:sz w:val="28"/>
                <w:szCs w:val="28"/>
              </w:rPr>
            </w:pPr>
            <w:r>
              <w:rPr>
                <w:rFonts w:ascii="標楷體" w:eastAsia="標楷體" w:hAnsi="標楷體"/>
                <w:sz w:val="28"/>
                <w:szCs w:val="28"/>
              </w:rPr>
              <w:t>麥克風數量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pPr>
            <w:r>
              <w:rPr>
                <w:rFonts w:ascii="標楷體" w:eastAsia="標楷體" w:hAnsi="標楷體"/>
                <w:sz w:val="28"/>
                <w:szCs w:val="28"/>
                <w:u w:val="single"/>
              </w:rPr>
              <w:t xml:space="preserve">       </w:t>
            </w:r>
            <w:r>
              <w:rPr>
                <w:rFonts w:ascii="標楷體" w:eastAsia="標楷體" w:hAnsi="標楷體"/>
                <w:sz w:val="28"/>
                <w:szCs w:val="28"/>
              </w:rPr>
              <w:t>支</w:t>
            </w:r>
          </w:p>
          <w:p w:rsidR="008402FD" w:rsidRDefault="00521769">
            <w:pPr>
              <w:widowControl/>
              <w:spacing w:line="440" w:lineRule="exact"/>
              <w:jc w:val="both"/>
            </w:pPr>
            <w:r>
              <w:rPr>
                <w:rFonts w:ascii="標楷體" w:eastAsia="標楷體" w:hAnsi="標楷體"/>
                <w:szCs w:val="24"/>
              </w:rPr>
              <w:t>【模擬法庭建議4支以上】</w:t>
            </w:r>
          </w:p>
        </w:tc>
      </w:tr>
      <w:tr w:rsidR="008402FD">
        <w:trPr>
          <w:trHeight w:val="199"/>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02FD" w:rsidRDefault="00521769">
            <w:pPr>
              <w:widowControl/>
              <w:spacing w:line="440" w:lineRule="exact"/>
              <w:jc w:val="center"/>
              <w:rPr>
                <w:rFonts w:ascii="標楷體" w:eastAsia="標楷體" w:hAnsi="標楷體"/>
                <w:sz w:val="28"/>
                <w:szCs w:val="28"/>
              </w:rPr>
            </w:pPr>
            <w:r>
              <w:rPr>
                <w:rFonts w:ascii="標楷體" w:eastAsia="標楷體" w:hAnsi="標楷體"/>
                <w:sz w:val="28"/>
                <w:szCs w:val="28"/>
              </w:rPr>
              <w:t>本次活動是否收費</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before="240" w:line="440" w:lineRule="exact"/>
              <w:jc w:val="both"/>
            </w:pPr>
            <w:r>
              <w:rPr>
                <w:rFonts w:ascii="標楷體" w:eastAsia="標楷體" w:hAnsi="標楷體"/>
                <w:sz w:val="28"/>
                <w:szCs w:val="28"/>
              </w:rPr>
              <w:t>□是(收取新臺幣</w:t>
            </w:r>
            <w:r>
              <w:rPr>
                <w:rFonts w:ascii="標楷體" w:eastAsia="標楷體" w:hAnsi="標楷體"/>
                <w:sz w:val="28"/>
                <w:szCs w:val="28"/>
                <w:u w:val="single"/>
              </w:rPr>
              <w:t xml:space="preserve">                </w:t>
            </w:r>
            <w:r>
              <w:rPr>
                <w:rFonts w:ascii="標楷體" w:eastAsia="標楷體" w:hAnsi="標楷體"/>
                <w:sz w:val="28"/>
                <w:szCs w:val="28"/>
              </w:rPr>
              <w:t>元)</w:t>
            </w:r>
          </w:p>
          <w:p w:rsidR="008402FD" w:rsidRDefault="00521769">
            <w:pPr>
              <w:widowControl/>
              <w:spacing w:after="240" w:line="440" w:lineRule="exact"/>
              <w:jc w:val="both"/>
              <w:rPr>
                <w:rFonts w:ascii="標楷體" w:eastAsia="標楷體" w:hAnsi="標楷體"/>
                <w:sz w:val="28"/>
                <w:szCs w:val="28"/>
              </w:rPr>
            </w:pPr>
            <w:proofErr w:type="gramStart"/>
            <w:r>
              <w:rPr>
                <w:rFonts w:ascii="標楷體" w:eastAsia="標楷體" w:hAnsi="標楷體"/>
                <w:sz w:val="28"/>
                <w:szCs w:val="28"/>
              </w:rPr>
              <w:t>□否</w:t>
            </w:r>
            <w:proofErr w:type="gramEnd"/>
          </w:p>
        </w:tc>
      </w:tr>
      <w:tr w:rsidR="008402FD">
        <w:trPr>
          <w:trHeight w:val="1038"/>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before="240" w:after="240" w:line="440" w:lineRule="exact"/>
              <w:jc w:val="center"/>
              <w:rPr>
                <w:rFonts w:ascii="標楷體" w:eastAsia="標楷體" w:hAnsi="標楷體"/>
                <w:sz w:val="28"/>
                <w:szCs w:val="28"/>
              </w:rPr>
            </w:pPr>
            <w:r>
              <w:rPr>
                <w:rFonts w:ascii="標楷體" w:eastAsia="標楷體" w:hAnsi="標楷體"/>
                <w:sz w:val="28"/>
                <w:szCs w:val="28"/>
              </w:rPr>
              <w:lastRenderedPageBreak/>
              <w:t>申請人是否曾經與司法院或法院或其他單位共同舉辦國民法官校園推廣活動之經驗</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line="440" w:lineRule="exact"/>
              <w:jc w:val="both"/>
            </w:pPr>
            <w:r>
              <w:rPr>
                <w:rFonts w:ascii="新細明體" w:hAnsi="新細明體"/>
                <w:sz w:val="28"/>
                <w:szCs w:val="28"/>
              </w:rPr>
              <w:t>□</w:t>
            </w:r>
            <w:r>
              <w:rPr>
                <w:rFonts w:ascii="標楷體" w:eastAsia="標楷體" w:hAnsi="標楷體"/>
                <w:sz w:val="28"/>
                <w:szCs w:val="28"/>
              </w:rPr>
              <w:t>是，曾經舉辦__________________。</w:t>
            </w:r>
          </w:p>
          <w:p w:rsidR="008402FD" w:rsidRDefault="008402FD">
            <w:pPr>
              <w:widowControl/>
              <w:spacing w:line="440" w:lineRule="exact"/>
              <w:jc w:val="both"/>
              <w:rPr>
                <w:rFonts w:ascii="標楷體" w:eastAsia="標楷體" w:hAnsi="標楷體"/>
                <w:sz w:val="28"/>
                <w:szCs w:val="28"/>
              </w:rPr>
            </w:pPr>
          </w:p>
          <w:p w:rsidR="008402FD" w:rsidRDefault="008402FD">
            <w:pPr>
              <w:widowControl/>
              <w:spacing w:line="440" w:lineRule="exact"/>
              <w:jc w:val="both"/>
              <w:rPr>
                <w:rFonts w:ascii="標楷體" w:eastAsia="標楷體" w:hAnsi="標楷體"/>
                <w:sz w:val="28"/>
                <w:szCs w:val="28"/>
              </w:rPr>
            </w:pPr>
          </w:p>
          <w:p w:rsidR="008402FD" w:rsidRDefault="00521769">
            <w:pPr>
              <w:widowControl/>
              <w:spacing w:line="440" w:lineRule="exact"/>
              <w:jc w:val="both"/>
            </w:pPr>
            <w:proofErr w:type="gramStart"/>
            <w:r>
              <w:rPr>
                <w:rFonts w:ascii="新細明體" w:hAnsi="新細明體"/>
                <w:sz w:val="28"/>
                <w:szCs w:val="28"/>
              </w:rPr>
              <w:t>□</w:t>
            </w:r>
            <w:r>
              <w:rPr>
                <w:rFonts w:ascii="標楷體" w:eastAsia="標楷體" w:hAnsi="標楷體"/>
                <w:sz w:val="28"/>
                <w:szCs w:val="28"/>
              </w:rPr>
              <w:t>否</w:t>
            </w:r>
            <w:proofErr w:type="gramEnd"/>
          </w:p>
        </w:tc>
      </w:tr>
      <w:tr w:rsidR="008402FD">
        <w:trPr>
          <w:trHeight w:val="125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before="240" w:after="240" w:line="440" w:lineRule="exact"/>
              <w:jc w:val="center"/>
              <w:rPr>
                <w:rFonts w:ascii="標楷體" w:eastAsia="標楷體" w:hAnsi="標楷體"/>
                <w:sz w:val="28"/>
                <w:szCs w:val="28"/>
              </w:rPr>
            </w:pPr>
            <w:r>
              <w:rPr>
                <w:rFonts w:ascii="標楷體" w:eastAsia="標楷體" w:hAnsi="標楷體"/>
                <w:sz w:val="28"/>
                <w:szCs w:val="28"/>
              </w:rPr>
              <w:t>備註</w:t>
            </w:r>
          </w:p>
          <w:p w:rsidR="008402FD" w:rsidRDefault="00521769">
            <w:pPr>
              <w:widowControl/>
              <w:spacing w:before="240" w:after="240" w:line="440" w:lineRule="exact"/>
              <w:jc w:val="center"/>
              <w:rPr>
                <w:rFonts w:ascii="標楷體" w:eastAsia="標楷體" w:hAnsi="標楷體"/>
                <w:sz w:val="28"/>
                <w:szCs w:val="28"/>
              </w:rPr>
            </w:pPr>
            <w:r>
              <w:rPr>
                <w:rFonts w:ascii="標楷體" w:eastAsia="標楷體" w:hAnsi="標楷體"/>
                <w:sz w:val="28"/>
                <w:szCs w:val="28"/>
              </w:rPr>
              <w:t>或其他意見</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8402FD">
            <w:pPr>
              <w:widowControl/>
              <w:spacing w:line="440" w:lineRule="exact"/>
              <w:jc w:val="both"/>
              <w:rPr>
                <w:rFonts w:ascii="新細明體" w:hAnsi="新細明體"/>
                <w:sz w:val="28"/>
                <w:szCs w:val="28"/>
              </w:rPr>
            </w:pPr>
          </w:p>
        </w:tc>
      </w:tr>
      <w:tr w:rsidR="008402FD">
        <w:trPr>
          <w:trHeight w:val="1630"/>
        </w:trPr>
        <w:tc>
          <w:tcPr>
            <w:tcW w:w="198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before="240" w:after="240" w:line="440" w:lineRule="exact"/>
              <w:jc w:val="center"/>
              <w:rPr>
                <w:rFonts w:ascii="標楷體" w:eastAsia="標楷體" w:hAnsi="標楷體"/>
                <w:sz w:val="28"/>
                <w:szCs w:val="28"/>
              </w:rPr>
            </w:pPr>
            <w:r>
              <w:rPr>
                <w:rFonts w:ascii="標楷體" w:eastAsia="標楷體" w:hAnsi="標楷體"/>
                <w:sz w:val="28"/>
                <w:szCs w:val="28"/>
              </w:rPr>
              <w:t>申請學校簽章/社團指導老師簽章</w:t>
            </w:r>
          </w:p>
        </w:tc>
        <w:tc>
          <w:tcPr>
            <w:tcW w:w="7371"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8402FD" w:rsidRDefault="008402FD">
            <w:pPr>
              <w:widowControl/>
              <w:spacing w:line="440" w:lineRule="exact"/>
              <w:jc w:val="both"/>
              <w:rPr>
                <w:rFonts w:ascii="標楷體" w:eastAsia="標楷體" w:hAnsi="標楷體"/>
                <w:sz w:val="28"/>
                <w:szCs w:val="28"/>
              </w:rPr>
            </w:pPr>
          </w:p>
        </w:tc>
      </w:tr>
      <w:tr w:rsidR="008402FD">
        <w:trPr>
          <w:trHeight w:val="1354"/>
        </w:trPr>
        <w:tc>
          <w:tcPr>
            <w:tcW w:w="1986"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before="240" w:after="240" w:line="440" w:lineRule="exact"/>
              <w:jc w:val="center"/>
              <w:rPr>
                <w:rFonts w:ascii="標楷體" w:eastAsia="標楷體" w:hAnsi="標楷體"/>
                <w:sz w:val="28"/>
                <w:szCs w:val="28"/>
              </w:rPr>
            </w:pPr>
            <w:r>
              <w:rPr>
                <w:rFonts w:ascii="標楷體" w:eastAsia="標楷體" w:hAnsi="標楷體"/>
                <w:sz w:val="28"/>
                <w:szCs w:val="28"/>
              </w:rPr>
              <w:t>受理法院評估意見</w:t>
            </w:r>
          </w:p>
        </w:tc>
        <w:tc>
          <w:tcPr>
            <w:tcW w:w="7371"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402FD" w:rsidRDefault="00521769">
            <w:pPr>
              <w:widowControl/>
              <w:spacing w:line="440" w:lineRule="exact"/>
              <w:rPr>
                <w:rFonts w:ascii="標楷體" w:eastAsia="標楷體" w:hAnsi="標楷體"/>
                <w:sz w:val="28"/>
                <w:szCs w:val="28"/>
              </w:rPr>
            </w:pPr>
            <w:r>
              <w:rPr>
                <w:rFonts w:ascii="標楷體" w:eastAsia="標楷體" w:hAnsi="標楷體"/>
                <w:sz w:val="28"/>
                <w:szCs w:val="28"/>
              </w:rPr>
              <w:t xml:space="preserve">□舉辦，日期：   年   月   日   時   分至   時   分           </w:t>
            </w:r>
          </w:p>
          <w:p w:rsidR="008402FD" w:rsidRDefault="008402FD">
            <w:pPr>
              <w:widowControl/>
              <w:spacing w:line="440" w:lineRule="exact"/>
              <w:rPr>
                <w:rFonts w:ascii="標楷體" w:eastAsia="標楷體" w:hAnsi="標楷體"/>
                <w:sz w:val="28"/>
                <w:szCs w:val="28"/>
              </w:rPr>
            </w:pPr>
          </w:p>
          <w:p w:rsidR="008402FD" w:rsidRDefault="008402FD">
            <w:pPr>
              <w:widowControl/>
              <w:spacing w:line="440" w:lineRule="exact"/>
              <w:rPr>
                <w:rFonts w:ascii="標楷體" w:eastAsia="標楷體" w:hAnsi="標楷體"/>
                <w:sz w:val="28"/>
                <w:szCs w:val="28"/>
              </w:rPr>
            </w:pPr>
          </w:p>
          <w:p w:rsidR="008402FD" w:rsidRDefault="00521769">
            <w:pPr>
              <w:widowControl/>
              <w:spacing w:line="440" w:lineRule="exact"/>
            </w:pPr>
            <w:r>
              <w:rPr>
                <w:rFonts w:ascii="標楷體" w:eastAsia="標楷體" w:hAnsi="標楷體"/>
                <w:sz w:val="28"/>
                <w:szCs w:val="28"/>
              </w:rPr>
              <w:t>□不舉辦，原因：</w:t>
            </w:r>
            <w:r>
              <w:rPr>
                <w:rFonts w:ascii="標楷體" w:eastAsia="標楷體" w:hAnsi="標楷體"/>
                <w:sz w:val="28"/>
                <w:szCs w:val="28"/>
                <w:u w:val="single"/>
              </w:rPr>
              <w:t xml:space="preserve">                  </w:t>
            </w:r>
          </w:p>
        </w:tc>
      </w:tr>
      <w:tr w:rsidR="008402FD">
        <w:trPr>
          <w:trHeight w:val="2825"/>
        </w:trPr>
        <w:tc>
          <w:tcPr>
            <w:tcW w:w="198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8402FD" w:rsidRDefault="00521769">
            <w:pPr>
              <w:widowControl/>
              <w:spacing w:before="240" w:after="240" w:line="440" w:lineRule="exact"/>
              <w:jc w:val="center"/>
              <w:rPr>
                <w:rFonts w:ascii="標楷體" w:eastAsia="標楷體" w:hAnsi="標楷體"/>
                <w:sz w:val="28"/>
                <w:szCs w:val="28"/>
              </w:rPr>
            </w:pPr>
            <w:r>
              <w:rPr>
                <w:rFonts w:ascii="標楷體" w:eastAsia="標楷體" w:hAnsi="標楷體"/>
                <w:sz w:val="28"/>
                <w:szCs w:val="28"/>
              </w:rPr>
              <w:t>受理法院擬派任之活動大使及小幫手名單</w:t>
            </w:r>
          </w:p>
        </w:tc>
        <w:tc>
          <w:tcPr>
            <w:tcW w:w="7371"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402FD" w:rsidRDefault="00521769">
            <w:pPr>
              <w:widowControl/>
              <w:spacing w:line="440" w:lineRule="exact"/>
              <w:jc w:val="both"/>
            </w:pPr>
            <w:r>
              <w:rPr>
                <w:rFonts w:ascii="標楷體" w:eastAsia="標楷體" w:hAnsi="標楷體"/>
                <w:sz w:val="28"/>
                <w:szCs w:val="28"/>
              </w:rPr>
              <w:t>活動大使：</w:t>
            </w:r>
            <w:r>
              <w:rPr>
                <w:rFonts w:ascii="標楷體" w:eastAsia="標楷體" w:hAnsi="標楷體"/>
                <w:sz w:val="28"/>
                <w:szCs w:val="28"/>
                <w:u w:val="single"/>
              </w:rPr>
              <w:t xml:space="preserve">                     </w:t>
            </w:r>
          </w:p>
          <w:p w:rsidR="008402FD" w:rsidRDefault="008402FD">
            <w:pPr>
              <w:widowControl/>
              <w:spacing w:line="440" w:lineRule="exact"/>
              <w:jc w:val="both"/>
              <w:rPr>
                <w:rFonts w:ascii="標楷體" w:eastAsia="標楷體" w:hAnsi="標楷體"/>
                <w:sz w:val="28"/>
                <w:szCs w:val="28"/>
              </w:rPr>
            </w:pPr>
          </w:p>
          <w:p w:rsidR="008402FD" w:rsidRDefault="008402FD">
            <w:pPr>
              <w:widowControl/>
              <w:spacing w:line="440" w:lineRule="exact"/>
              <w:jc w:val="both"/>
              <w:rPr>
                <w:rFonts w:ascii="標楷體" w:eastAsia="標楷體" w:hAnsi="標楷體"/>
                <w:sz w:val="28"/>
                <w:szCs w:val="28"/>
              </w:rPr>
            </w:pPr>
          </w:p>
          <w:p w:rsidR="008402FD" w:rsidRDefault="00521769">
            <w:pPr>
              <w:widowControl/>
              <w:spacing w:line="440" w:lineRule="exact"/>
              <w:jc w:val="both"/>
            </w:pPr>
            <w:r>
              <w:rPr>
                <w:rFonts w:ascii="標楷體" w:eastAsia="標楷體" w:hAnsi="標楷體"/>
                <w:sz w:val="28"/>
                <w:szCs w:val="28"/>
              </w:rPr>
              <w:t>小幫手：</w:t>
            </w:r>
            <w:r>
              <w:rPr>
                <w:rFonts w:ascii="標楷體" w:eastAsia="標楷體" w:hAnsi="標楷體"/>
                <w:sz w:val="28"/>
                <w:szCs w:val="28"/>
                <w:u w:val="single"/>
              </w:rPr>
              <w:t xml:space="preserve">                       </w:t>
            </w:r>
          </w:p>
        </w:tc>
      </w:tr>
    </w:tbl>
    <w:p w:rsidR="008402FD" w:rsidRDefault="00521769">
      <w:pPr>
        <w:widowControl/>
        <w:spacing w:line="440" w:lineRule="exact"/>
        <w:ind w:left="-425"/>
        <w:jc w:val="both"/>
      </w:pPr>
      <w:r>
        <w:rPr>
          <w:rFonts w:ascii="標楷體" w:eastAsia="標楷體" w:hAnsi="標楷體" w:cs="新細明體"/>
          <w:kern w:val="0"/>
          <w:sz w:val="28"/>
          <w:szCs w:val="28"/>
        </w:rPr>
        <w:t>備註：受理法院可依實際狀況予以調整本申請書之內容。</w:t>
      </w:r>
    </w:p>
    <w:sectPr w:rsidR="008402FD">
      <w:headerReference w:type="default" r:id="rId16"/>
      <w:footerReference w:type="default" r:id="rId17"/>
      <w:headerReference w:type="first" r:id="rId18"/>
      <w:footerReference w:type="first" r:id="rId19"/>
      <w:pgSz w:w="11906" w:h="16838"/>
      <w:pgMar w:top="1440" w:right="1800" w:bottom="1440" w:left="1800" w:header="851" w:footer="602" w:gutter="0"/>
      <w:cols w:space="720"/>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90" w:rsidRDefault="002C5690">
      <w:r>
        <w:separator/>
      </w:r>
    </w:p>
  </w:endnote>
  <w:endnote w:type="continuationSeparator" w:id="0">
    <w:p w:rsidR="002C5690" w:rsidRDefault="002C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521769">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I</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14</w:t>
    </w:r>
    <w:r>
      <w:rPr>
        <w:b/>
        <w:bCs/>
      </w:rPr>
      <w:fldChar w:fldCharType="end"/>
    </w:r>
  </w:p>
  <w:p w:rsidR="00446AFF" w:rsidRDefault="002C5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521769">
    <w:pPr>
      <w:pStyle w:val="a7"/>
      <w:jc w:val="center"/>
    </w:pPr>
    <w:r>
      <w:rPr>
        <w:lang w:val="zh-TW"/>
      </w:rPr>
      <w:t xml:space="preserve"> </w:t>
    </w:r>
    <w:r>
      <w:rPr>
        <w:b/>
        <w:bCs/>
      </w:rPr>
      <w:fldChar w:fldCharType="begin"/>
    </w:r>
    <w:r>
      <w:rPr>
        <w:b/>
        <w:bCs/>
      </w:rPr>
      <w:instrText xml:space="preserve"> PAGE </w:instrText>
    </w:r>
    <w:r>
      <w:rPr>
        <w:b/>
        <w:bCs/>
      </w:rPr>
      <w:fldChar w:fldCharType="separate"/>
    </w:r>
    <w:r>
      <w:rPr>
        <w:b/>
        <w:bCs/>
      </w:rPr>
      <w:t>I</w:t>
    </w:r>
    <w:r>
      <w:rPr>
        <w:b/>
        <w:bCs/>
      </w:rPr>
      <w:fldChar w:fldCharType="end"/>
    </w:r>
    <w:r>
      <w:rPr>
        <w:lang w:val="zh-TW"/>
      </w:rPr>
      <w:t xml:space="preserve"> </w:t>
    </w:r>
    <w:r>
      <w:rPr>
        <w:lang w:val="zh-TW"/>
      </w:rPr>
      <w:t>的</w:t>
    </w:r>
    <w:r>
      <w:rPr>
        <w:lang w:val="zh-TW"/>
      </w:rPr>
      <w:t xml:space="preserve"> </w:t>
    </w:r>
    <w:r>
      <w:rPr>
        <w:b/>
        <w:bCs/>
      </w:rPr>
      <w:fldChar w:fldCharType="begin"/>
    </w:r>
    <w:r>
      <w:rPr>
        <w:b/>
        <w:bCs/>
      </w:rPr>
      <w:instrText xml:space="preserve"> NUMPAGES </w:instrText>
    </w:r>
    <w:r>
      <w:rPr>
        <w:b/>
        <w:bCs/>
      </w:rPr>
      <w:fldChar w:fldCharType="separate"/>
    </w:r>
    <w:r>
      <w:rPr>
        <w:b/>
        <w:bCs/>
      </w:rPr>
      <w:t>14</w:t>
    </w:r>
    <w:r>
      <w:rPr>
        <w:b/>
        <w:bCs/>
      </w:rPr>
      <w:fldChar w:fldCharType="end"/>
    </w:r>
  </w:p>
  <w:p w:rsidR="00446AFF" w:rsidRDefault="002C56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7"/>
      <w:jc w:val="center"/>
      <w:rPr>
        <w:sz w:val="28"/>
        <w:szCs w:val="28"/>
      </w:rPr>
    </w:pPr>
  </w:p>
  <w:p w:rsidR="00446AFF" w:rsidRDefault="002C56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521769">
    <w:pPr>
      <w:pStyle w:val="a7"/>
      <w:jc w:val="center"/>
    </w:pPr>
    <w:r>
      <w:rPr>
        <w:lang w:val="zh-TW"/>
      </w:rPr>
      <w:fldChar w:fldCharType="begin"/>
    </w:r>
    <w:r>
      <w:rPr>
        <w:lang w:val="zh-TW"/>
      </w:rPr>
      <w:instrText xml:space="preserve"> PAGE </w:instrText>
    </w:r>
    <w:r>
      <w:rPr>
        <w:lang w:val="zh-TW"/>
      </w:rPr>
      <w:fldChar w:fldCharType="separate"/>
    </w:r>
    <w:r w:rsidR="00871460">
      <w:rPr>
        <w:noProof/>
        <w:lang w:val="zh-TW"/>
      </w:rPr>
      <w:t>10</w:t>
    </w:r>
    <w:r>
      <w:rPr>
        <w:lang w:val="zh-TW"/>
      </w:rPr>
      <w:fldChar w:fldCharType="end"/>
    </w:r>
  </w:p>
  <w:p w:rsidR="00446AFF" w:rsidRDefault="002C5690">
    <w:pPr>
      <w:pStyle w:val="a7"/>
      <w:jc w:val="center"/>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521769">
    <w:pPr>
      <w:pStyle w:val="a7"/>
      <w:jc w:val="center"/>
    </w:pPr>
    <w:r>
      <w:rPr>
        <w:lang w:val="zh-TW"/>
      </w:rPr>
      <w:fldChar w:fldCharType="begin"/>
    </w:r>
    <w:r>
      <w:rPr>
        <w:lang w:val="zh-TW"/>
      </w:rPr>
      <w:instrText xml:space="preserve"> PAGE </w:instrText>
    </w:r>
    <w:r>
      <w:rPr>
        <w:lang w:val="zh-TW"/>
      </w:rPr>
      <w:fldChar w:fldCharType="separate"/>
    </w:r>
    <w:r w:rsidR="00871460">
      <w:rPr>
        <w:noProof/>
        <w:lang w:val="zh-TW"/>
      </w:rPr>
      <w:t>12</w:t>
    </w:r>
    <w:r>
      <w:rPr>
        <w:lang w:val="zh-TW"/>
      </w:rPr>
      <w:fldChar w:fldCharType="end"/>
    </w:r>
  </w:p>
  <w:p w:rsidR="00446AFF" w:rsidRDefault="002C5690">
    <w:pPr>
      <w:pStyle w:val="a7"/>
      <w:jc w:val="center"/>
      <w:rPr>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521769">
    <w:pPr>
      <w:pStyle w:val="a7"/>
      <w:jc w:val="center"/>
      <w:rPr>
        <w:sz w:val="28"/>
        <w:szCs w:val="28"/>
      </w:rPr>
    </w:pPr>
    <w:r>
      <w:rPr>
        <w:sz w:val="28"/>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90" w:rsidRDefault="002C5690">
      <w:r>
        <w:rPr>
          <w:color w:val="000000"/>
        </w:rPr>
        <w:separator/>
      </w:r>
    </w:p>
  </w:footnote>
  <w:footnote w:type="continuationSeparator" w:id="0">
    <w:p w:rsidR="002C5690" w:rsidRDefault="002C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5"/>
      <w:jc w:val="right"/>
      <w:rPr>
        <w:rFonts w:ascii="Times New Roman" w:eastAsia="標楷體" w:hAnsi="Times New Roman"/>
      </w:rPr>
    </w:pPr>
  </w:p>
  <w:p w:rsidR="00446AFF" w:rsidRDefault="00521769">
    <w:pPr>
      <w:pStyle w:val="a5"/>
      <w:rPr>
        <w:rFonts w:ascii="Times New Roman" w:eastAsia="標楷體" w:hAnsi="Times New Roman"/>
      </w:rPr>
    </w:pPr>
    <w:proofErr w:type="gramStart"/>
    <w:r>
      <w:rPr>
        <w:rFonts w:ascii="Times New Roman" w:eastAsia="標楷體" w:hAnsi="Times New Roman"/>
      </w:rPr>
      <w:t>114</w:t>
    </w:r>
    <w:proofErr w:type="gramEnd"/>
    <w:r>
      <w:rPr>
        <w:rFonts w:ascii="Times New Roman" w:eastAsia="標楷體" w:hAnsi="Times New Roman"/>
      </w:rPr>
      <w:t>年度國民法官制度校園推廣</w:t>
    </w:r>
    <w:r>
      <w:rPr>
        <w:rFonts w:ascii="Times New Roman" w:eastAsia="標楷體" w:hAnsi="Times New Roman"/>
      </w:rPr>
      <w:t>(</w:t>
    </w:r>
    <w:r>
      <w:rPr>
        <w:rFonts w:ascii="Times New Roman" w:eastAsia="標楷體" w:hAnsi="Times New Roman"/>
      </w:rPr>
      <w:t>第十期</w:t>
    </w:r>
    <w:r>
      <w:rPr>
        <w:rFonts w:ascii="Times New Roman" w:eastAsia="標楷體" w:hAnsi="Times New Roman"/>
      </w:rPr>
      <w:t>)</w:t>
    </w:r>
    <w:r>
      <w:rPr>
        <w:rFonts w:ascii="Times New Roman" w:eastAsia="標楷體" w:hAnsi="Times New Roman"/>
      </w:rPr>
      <w:t>計畫網要</w:t>
    </w:r>
    <w:r>
      <w:rPr>
        <w:rFonts w:ascii="Times New Roman" w:eastAsia="標楷體"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5"/>
      <w:jc w:val="right"/>
      <w:rPr>
        <w:rFonts w:ascii="Times New Roman" w:eastAsia="標楷體" w:hAnsi="Times New Roman"/>
      </w:rPr>
    </w:pPr>
  </w:p>
  <w:p w:rsidR="00446AFF" w:rsidRDefault="00521769">
    <w:pPr>
      <w:pStyle w:val="a5"/>
      <w:rPr>
        <w:rFonts w:ascii="Times New Roman" w:eastAsia="標楷體" w:hAnsi="Times New Roman"/>
      </w:rPr>
    </w:pPr>
    <w:proofErr w:type="gramStart"/>
    <w:r>
      <w:rPr>
        <w:rFonts w:ascii="Times New Roman" w:eastAsia="標楷體" w:hAnsi="Times New Roman"/>
      </w:rPr>
      <w:t>114</w:t>
    </w:r>
    <w:proofErr w:type="gramEnd"/>
    <w:r>
      <w:rPr>
        <w:rFonts w:ascii="Times New Roman" w:eastAsia="標楷體" w:hAnsi="Times New Roman"/>
      </w:rPr>
      <w:t>年度國民法官制度校園推廣</w:t>
    </w:r>
    <w:r>
      <w:rPr>
        <w:rFonts w:ascii="Times New Roman" w:eastAsia="標楷體" w:hAnsi="Times New Roman"/>
      </w:rPr>
      <w:t>(</w:t>
    </w:r>
    <w:r>
      <w:rPr>
        <w:rFonts w:ascii="Times New Roman" w:eastAsia="標楷體" w:hAnsi="Times New Roman"/>
      </w:rPr>
      <w:t>第十期</w:t>
    </w:r>
    <w:r>
      <w:rPr>
        <w:rFonts w:ascii="Times New Roman" w:eastAsia="標楷體" w:hAnsi="Times New Roman"/>
      </w:rPr>
      <w:t>)</w:t>
    </w:r>
    <w:r>
      <w:rPr>
        <w:rFonts w:ascii="Times New Roman" w:eastAsia="標楷體" w:hAnsi="Times New Roman"/>
      </w:rPr>
      <w:t>計畫網要</w:t>
    </w:r>
    <w:r>
      <w:rPr>
        <w:rFonts w:ascii="Times New Roman" w:eastAsia="標楷體"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5"/>
      <w:jc w:val="right"/>
      <w:rPr>
        <w:rFonts w:ascii="Times New Roman" w:eastAsia="標楷體" w:hAnsi="Times New Roman"/>
      </w:rPr>
    </w:pPr>
  </w:p>
  <w:p w:rsidR="00446AFF" w:rsidRDefault="00521769">
    <w:pPr>
      <w:pStyle w:val="a5"/>
      <w:jc w:val="right"/>
      <w:rPr>
        <w:rFonts w:ascii="Times New Roman" w:eastAsia="標楷體" w:hAnsi="Times New Roman"/>
      </w:rPr>
    </w:pPr>
    <w:proofErr w:type="gramStart"/>
    <w:r>
      <w:rPr>
        <w:rFonts w:ascii="Times New Roman" w:eastAsia="標楷體" w:hAnsi="Times New Roman"/>
      </w:rPr>
      <w:t>114</w:t>
    </w:r>
    <w:proofErr w:type="gramEnd"/>
    <w:r>
      <w:rPr>
        <w:rFonts w:ascii="Times New Roman" w:eastAsia="標楷體" w:hAnsi="Times New Roman"/>
      </w:rPr>
      <w:t>年度國民法官制度校園推廣</w:t>
    </w:r>
    <w:r>
      <w:rPr>
        <w:rFonts w:ascii="Times New Roman" w:eastAsia="標楷體" w:hAnsi="Times New Roman"/>
      </w:rPr>
      <w:t>(</w:t>
    </w:r>
    <w:r>
      <w:rPr>
        <w:rFonts w:ascii="Times New Roman" w:eastAsia="標楷體" w:hAnsi="Times New Roman"/>
      </w:rPr>
      <w:t>第十期</w:t>
    </w:r>
    <w:r>
      <w:rPr>
        <w:rFonts w:ascii="Times New Roman" w:eastAsia="標楷體" w:hAnsi="Times New Roman"/>
      </w:rPr>
      <w:t>)</w:t>
    </w:r>
    <w:r>
      <w:rPr>
        <w:rFonts w:ascii="Times New Roman" w:eastAsia="標楷體" w:hAnsi="Times New Roman"/>
      </w:rPr>
      <w:t>計畫網要</w:t>
    </w:r>
    <w:r>
      <w:rPr>
        <w:rFonts w:ascii="Times New Roman" w:eastAsia="標楷體"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5"/>
      <w:jc w:val="right"/>
      <w:rPr>
        <w:rFonts w:ascii="Times New Roman" w:eastAsia="標楷體" w:hAnsi="Times New Roman"/>
      </w:rPr>
    </w:pPr>
  </w:p>
  <w:p w:rsidR="00446AFF" w:rsidRDefault="00521769">
    <w:pPr>
      <w:pStyle w:val="a5"/>
      <w:rPr>
        <w:rFonts w:ascii="Times New Roman" w:eastAsia="標楷體" w:hAnsi="Times New Roman"/>
      </w:rPr>
    </w:pPr>
    <w:proofErr w:type="gramStart"/>
    <w:r>
      <w:rPr>
        <w:rFonts w:ascii="Times New Roman" w:eastAsia="標楷體" w:hAnsi="Times New Roman"/>
      </w:rPr>
      <w:t>114</w:t>
    </w:r>
    <w:proofErr w:type="gramEnd"/>
    <w:r>
      <w:rPr>
        <w:rFonts w:ascii="Times New Roman" w:eastAsia="標楷體" w:hAnsi="Times New Roman"/>
      </w:rPr>
      <w:t>年度國民法官制度校園推廣</w:t>
    </w:r>
    <w:r>
      <w:rPr>
        <w:rFonts w:ascii="Times New Roman" w:eastAsia="標楷體" w:hAnsi="Times New Roman"/>
      </w:rPr>
      <w:t>(</w:t>
    </w:r>
    <w:r>
      <w:rPr>
        <w:rFonts w:ascii="Times New Roman" w:eastAsia="標楷體" w:hAnsi="Times New Roman"/>
      </w:rPr>
      <w:t>第十期</w:t>
    </w:r>
    <w:r>
      <w:rPr>
        <w:rFonts w:ascii="Times New Roman" w:eastAsia="標楷體" w:hAnsi="Times New Roman"/>
      </w:rPr>
      <w:t>)</w:t>
    </w:r>
    <w:r>
      <w:rPr>
        <w:rFonts w:ascii="Times New Roman" w:eastAsia="標楷體" w:hAnsi="Times New Roman"/>
      </w:rPr>
      <w:t>計畫網要</w:t>
    </w:r>
    <w:r>
      <w:rPr>
        <w:rFonts w:ascii="Times New Roman" w:eastAsia="標楷體" w:hAnsi="Times New Roman"/>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5"/>
      <w:jc w:val="right"/>
      <w:rPr>
        <w:rFonts w:ascii="Times New Roman" w:eastAsia="標楷體" w:hAnsi="Times New Roman"/>
      </w:rPr>
    </w:pPr>
  </w:p>
  <w:p w:rsidR="00446AFF" w:rsidRDefault="002C5690">
    <w:pPr>
      <w:pStyle w:val="a5"/>
      <w:rPr>
        <w:rFonts w:ascii="Times New Roman" w:eastAsia="標楷體"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AFF" w:rsidRDefault="002C5690">
    <w:pPr>
      <w:pStyle w:val="a5"/>
      <w:jc w:val="right"/>
      <w:rPr>
        <w:rFonts w:ascii="Times New Roman" w:eastAsia="標楷體" w:hAnsi="Times New Roman"/>
      </w:rPr>
    </w:pPr>
  </w:p>
  <w:p w:rsidR="00446AFF" w:rsidRDefault="00521769">
    <w:pPr>
      <w:pStyle w:val="a5"/>
      <w:jc w:val="right"/>
      <w:rPr>
        <w:rFonts w:ascii="Times New Roman" w:eastAsia="標楷體" w:hAnsi="Times New Roman"/>
      </w:rPr>
    </w:pPr>
    <w:proofErr w:type="gramStart"/>
    <w:r>
      <w:rPr>
        <w:rFonts w:ascii="Times New Roman" w:eastAsia="標楷體" w:hAnsi="Times New Roman"/>
      </w:rPr>
      <w:t>114</w:t>
    </w:r>
    <w:proofErr w:type="gramEnd"/>
    <w:r>
      <w:rPr>
        <w:rFonts w:ascii="Times New Roman" w:eastAsia="標楷體" w:hAnsi="Times New Roman"/>
      </w:rPr>
      <w:t>年度國民法官制度校園推廣</w:t>
    </w:r>
    <w:r>
      <w:rPr>
        <w:rFonts w:ascii="Times New Roman" w:eastAsia="標楷體" w:hAnsi="Times New Roman"/>
      </w:rPr>
      <w:t>(</w:t>
    </w:r>
    <w:r>
      <w:rPr>
        <w:rFonts w:ascii="Times New Roman" w:eastAsia="標楷體" w:hAnsi="Times New Roman"/>
      </w:rPr>
      <w:t>第十期</w:t>
    </w:r>
    <w:r>
      <w:rPr>
        <w:rFonts w:ascii="Times New Roman" w:eastAsia="標楷體" w:hAnsi="Times New Roman"/>
      </w:rPr>
      <w:t>)</w:t>
    </w:r>
    <w:r>
      <w:rPr>
        <w:rFonts w:ascii="Times New Roman" w:eastAsia="標楷體" w:hAnsi="Times New Roman"/>
      </w:rPr>
      <w:t>計畫網要</w:t>
    </w:r>
    <w:r>
      <w:rPr>
        <w:rFonts w:ascii="Times New Roman" w:eastAsia="標楷體"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3A5F"/>
    <w:multiLevelType w:val="multilevel"/>
    <w:tmpl w:val="03543084"/>
    <w:lvl w:ilvl="0">
      <w:start w:val="1"/>
      <w:numFmt w:val="decimalEnclosedCircle"/>
      <w:lvlText w:val="%1"/>
      <w:lvlJc w:val="left"/>
      <w:pPr>
        <w:ind w:left="2660" w:hanging="360"/>
      </w:pPr>
      <w:rPr>
        <w:rFonts w:ascii="新細明體" w:eastAsia="新細明體" w:hAnsi="新細明體" w:cs="新細明體"/>
      </w:rPr>
    </w:lvl>
    <w:lvl w:ilvl="1">
      <w:start w:val="1"/>
      <w:numFmt w:val="ideographTraditional"/>
      <w:lvlText w:val="%2、"/>
      <w:lvlJc w:val="left"/>
      <w:pPr>
        <w:ind w:left="3260" w:hanging="480"/>
      </w:pPr>
    </w:lvl>
    <w:lvl w:ilvl="2">
      <w:start w:val="1"/>
      <w:numFmt w:val="lowerRoman"/>
      <w:lvlText w:val="%3."/>
      <w:lvlJc w:val="right"/>
      <w:pPr>
        <w:ind w:left="3740" w:hanging="480"/>
      </w:pPr>
    </w:lvl>
    <w:lvl w:ilvl="3">
      <w:start w:val="1"/>
      <w:numFmt w:val="decimal"/>
      <w:lvlText w:val="%4."/>
      <w:lvlJc w:val="left"/>
      <w:pPr>
        <w:ind w:left="4220" w:hanging="480"/>
      </w:pPr>
    </w:lvl>
    <w:lvl w:ilvl="4">
      <w:start w:val="1"/>
      <w:numFmt w:val="ideographTraditional"/>
      <w:lvlText w:val="%5、"/>
      <w:lvlJc w:val="left"/>
      <w:pPr>
        <w:ind w:left="4700" w:hanging="480"/>
      </w:pPr>
    </w:lvl>
    <w:lvl w:ilvl="5">
      <w:start w:val="1"/>
      <w:numFmt w:val="lowerRoman"/>
      <w:lvlText w:val="%6."/>
      <w:lvlJc w:val="right"/>
      <w:pPr>
        <w:ind w:left="5180" w:hanging="480"/>
      </w:pPr>
    </w:lvl>
    <w:lvl w:ilvl="6">
      <w:start w:val="1"/>
      <w:numFmt w:val="decimal"/>
      <w:lvlText w:val="%7."/>
      <w:lvlJc w:val="left"/>
      <w:pPr>
        <w:ind w:left="5660" w:hanging="480"/>
      </w:pPr>
    </w:lvl>
    <w:lvl w:ilvl="7">
      <w:start w:val="1"/>
      <w:numFmt w:val="ideographTraditional"/>
      <w:lvlText w:val="%8、"/>
      <w:lvlJc w:val="left"/>
      <w:pPr>
        <w:ind w:left="6140" w:hanging="480"/>
      </w:pPr>
    </w:lvl>
    <w:lvl w:ilvl="8">
      <w:start w:val="1"/>
      <w:numFmt w:val="lowerRoman"/>
      <w:lvlText w:val="%9."/>
      <w:lvlJc w:val="right"/>
      <w:pPr>
        <w:ind w:left="6620" w:hanging="480"/>
      </w:pPr>
    </w:lvl>
  </w:abstractNum>
  <w:abstractNum w:abstractNumId="1" w15:restartNumberingAfterBreak="0">
    <w:nsid w:val="35BA4E7C"/>
    <w:multiLevelType w:val="multilevel"/>
    <w:tmpl w:val="50CE83E8"/>
    <w:styleLink w:val="LFO3"/>
    <w:lvl w:ilvl="0">
      <w:start w:val="1"/>
      <w:numFmt w:val="taiwaneseCountingThousand"/>
      <w:pStyle w:val="0"/>
      <w:lvlText w:val="（%1）"/>
      <w:lvlJc w:val="left"/>
      <w:pPr>
        <w:ind w:left="1320" w:hanging="840"/>
      </w:pPr>
      <w:rPr>
        <w:b w:val="0"/>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37B6022"/>
    <w:multiLevelType w:val="multilevel"/>
    <w:tmpl w:val="93C20A76"/>
    <w:lvl w:ilvl="0">
      <w:start w:val="1"/>
      <w:numFmt w:val="decimal"/>
      <w:lvlText w:val="%1."/>
      <w:lvlJc w:val="left"/>
      <w:pPr>
        <w:ind w:left="658" w:hanging="480"/>
      </w:pPr>
    </w:lvl>
    <w:lvl w:ilvl="1">
      <w:start w:val="1"/>
      <w:numFmt w:val="ideographTraditional"/>
      <w:lvlText w:val="%2、"/>
      <w:lvlJc w:val="left"/>
      <w:pPr>
        <w:ind w:left="1138" w:hanging="480"/>
      </w:p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abstractNum w:abstractNumId="3" w15:restartNumberingAfterBreak="0">
    <w:nsid w:val="5A326C82"/>
    <w:multiLevelType w:val="multilevel"/>
    <w:tmpl w:val="FB0C920C"/>
    <w:lvl w:ilvl="0">
      <w:start w:val="1"/>
      <w:numFmt w:val="decimal"/>
      <w:lvlText w:val="%1."/>
      <w:lvlJc w:val="left"/>
      <w:pPr>
        <w:ind w:left="2240" w:hanging="360"/>
      </w:pPr>
    </w:lvl>
    <w:lvl w:ilvl="1">
      <w:start w:val="1"/>
      <w:numFmt w:val="ideographTraditional"/>
      <w:lvlText w:val="%2、"/>
      <w:lvlJc w:val="left"/>
      <w:pPr>
        <w:ind w:left="2840" w:hanging="480"/>
      </w:pPr>
    </w:lvl>
    <w:lvl w:ilvl="2">
      <w:start w:val="1"/>
      <w:numFmt w:val="lowerRoman"/>
      <w:lvlText w:val="%3."/>
      <w:lvlJc w:val="right"/>
      <w:pPr>
        <w:ind w:left="3320" w:hanging="480"/>
      </w:pPr>
    </w:lvl>
    <w:lvl w:ilvl="3">
      <w:start w:val="1"/>
      <w:numFmt w:val="decimal"/>
      <w:lvlText w:val="%4."/>
      <w:lvlJc w:val="left"/>
      <w:pPr>
        <w:ind w:left="3800" w:hanging="480"/>
      </w:pPr>
    </w:lvl>
    <w:lvl w:ilvl="4">
      <w:start w:val="1"/>
      <w:numFmt w:val="ideographTraditional"/>
      <w:lvlText w:val="%5、"/>
      <w:lvlJc w:val="left"/>
      <w:pPr>
        <w:ind w:left="4280" w:hanging="480"/>
      </w:pPr>
    </w:lvl>
    <w:lvl w:ilvl="5">
      <w:start w:val="1"/>
      <w:numFmt w:val="lowerRoman"/>
      <w:lvlText w:val="%6."/>
      <w:lvlJc w:val="right"/>
      <w:pPr>
        <w:ind w:left="4760" w:hanging="480"/>
      </w:pPr>
    </w:lvl>
    <w:lvl w:ilvl="6">
      <w:start w:val="1"/>
      <w:numFmt w:val="decimal"/>
      <w:lvlText w:val="%7."/>
      <w:lvlJc w:val="left"/>
      <w:pPr>
        <w:ind w:left="5240" w:hanging="480"/>
      </w:pPr>
    </w:lvl>
    <w:lvl w:ilvl="7">
      <w:start w:val="1"/>
      <w:numFmt w:val="ideographTraditional"/>
      <w:lvlText w:val="%8、"/>
      <w:lvlJc w:val="left"/>
      <w:pPr>
        <w:ind w:left="5720" w:hanging="480"/>
      </w:pPr>
    </w:lvl>
    <w:lvl w:ilvl="8">
      <w:start w:val="1"/>
      <w:numFmt w:val="lowerRoman"/>
      <w:lvlText w:val="%9."/>
      <w:lvlJc w:val="right"/>
      <w:pPr>
        <w:ind w:left="6200" w:hanging="480"/>
      </w:pPr>
    </w:lvl>
  </w:abstractNum>
  <w:abstractNum w:abstractNumId="4" w15:restartNumberingAfterBreak="0">
    <w:nsid w:val="5ED25B12"/>
    <w:multiLevelType w:val="multilevel"/>
    <w:tmpl w:val="15A0E948"/>
    <w:lvl w:ilvl="0">
      <w:start w:val="1"/>
      <w:numFmt w:val="decimal"/>
      <w:lvlText w:val="%1."/>
      <w:lvlJc w:val="left"/>
      <w:pPr>
        <w:ind w:left="658" w:hanging="480"/>
      </w:pPr>
    </w:lvl>
    <w:lvl w:ilvl="1">
      <w:start w:val="1"/>
      <w:numFmt w:val="ideographTraditional"/>
      <w:lvlText w:val="%2、"/>
      <w:lvlJc w:val="left"/>
      <w:pPr>
        <w:ind w:left="1138" w:hanging="480"/>
      </w:pPr>
    </w:lvl>
    <w:lvl w:ilvl="2">
      <w:start w:val="1"/>
      <w:numFmt w:val="lowerRoman"/>
      <w:lvlText w:val="%3."/>
      <w:lvlJc w:val="right"/>
      <w:pPr>
        <w:ind w:left="1618" w:hanging="480"/>
      </w:pPr>
    </w:lvl>
    <w:lvl w:ilvl="3">
      <w:start w:val="1"/>
      <w:numFmt w:val="decimal"/>
      <w:lvlText w:val="%4."/>
      <w:lvlJc w:val="left"/>
      <w:pPr>
        <w:ind w:left="2098" w:hanging="480"/>
      </w:pPr>
    </w:lvl>
    <w:lvl w:ilvl="4">
      <w:start w:val="1"/>
      <w:numFmt w:val="ideographTraditional"/>
      <w:lvlText w:val="%5、"/>
      <w:lvlJc w:val="left"/>
      <w:pPr>
        <w:ind w:left="2578" w:hanging="480"/>
      </w:pPr>
    </w:lvl>
    <w:lvl w:ilvl="5">
      <w:start w:val="1"/>
      <w:numFmt w:val="lowerRoman"/>
      <w:lvlText w:val="%6."/>
      <w:lvlJc w:val="right"/>
      <w:pPr>
        <w:ind w:left="3058" w:hanging="480"/>
      </w:pPr>
    </w:lvl>
    <w:lvl w:ilvl="6">
      <w:start w:val="1"/>
      <w:numFmt w:val="decimal"/>
      <w:lvlText w:val="%7."/>
      <w:lvlJc w:val="left"/>
      <w:pPr>
        <w:ind w:left="3538" w:hanging="480"/>
      </w:pPr>
    </w:lvl>
    <w:lvl w:ilvl="7">
      <w:start w:val="1"/>
      <w:numFmt w:val="ideographTraditional"/>
      <w:lvlText w:val="%8、"/>
      <w:lvlJc w:val="left"/>
      <w:pPr>
        <w:ind w:left="4018" w:hanging="480"/>
      </w:pPr>
    </w:lvl>
    <w:lvl w:ilvl="8">
      <w:start w:val="1"/>
      <w:numFmt w:val="lowerRoman"/>
      <w:lvlText w:val="%9."/>
      <w:lvlJc w:val="right"/>
      <w:pPr>
        <w:ind w:left="4498" w:hanging="4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3"/>
  </w:num>
  <w:num w:numId="8">
    <w:abstractNumId w:val="0"/>
  </w:num>
  <w:num w:numId="9">
    <w:abstractNumId w:val="1"/>
    <w:lvlOverride w:ilvl="0">
      <w:startOverride w:val="1"/>
    </w:lvlOverride>
  </w:num>
  <w:num w:numId="10">
    <w:abstractNumId w:val="1"/>
    <w:lvlOverride w:ilvl="0">
      <w:startOverride w:val="1"/>
    </w:lvlOverride>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D"/>
    <w:rsid w:val="002C5690"/>
    <w:rsid w:val="00521769"/>
    <w:rsid w:val="008402FD"/>
    <w:rsid w:val="00871460"/>
    <w:rsid w:val="008B01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BA609-7E13-4F1D-8682-AAF534A3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Placeholder Text"/>
    <w:basedOn w:val="a0"/>
    <w:rPr>
      <w:color w:val="80808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customStyle="1" w:styleId="00">
    <w:name w:val="0.一標題"/>
    <w:basedOn w:val="a"/>
    <w:autoRedefine/>
    <w:pPr>
      <w:spacing w:before="108" w:after="108" w:line="540" w:lineRule="exact"/>
      <w:jc w:val="both"/>
      <w:outlineLvl w:val="0"/>
    </w:pPr>
    <w:rPr>
      <w:rFonts w:ascii="標楷體" w:eastAsia="標楷體" w:hAnsi="標楷體"/>
      <w:b/>
      <w:sz w:val="32"/>
      <w:szCs w:val="28"/>
    </w:rPr>
  </w:style>
  <w:style w:type="paragraph" w:customStyle="1" w:styleId="01">
    <w:name w:val="0.一內文"/>
    <w:basedOn w:val="a3"/>
    <w:autoRedefine/>
    <w:pPr>
      <w:spacing w:line="540" w:lineRule="exact"/>
      <w:ind w:left="648"/>
      <w:jc w:val="both"/>
    </w:pPr>
    <w:rPr>
      <w:rFonts w:ascii="標楷體" w:eastAsia="標楷體" w:hAnsi="標楷體"/>
      <w:color w:val="000000"/>
      <w:sz w:val="28"/>
      <w:szCs w:val="28"/>
    </w:rPr>
  </w:style>
  <w:style w:type="character" w:customStyle="1" w:styleId="02">
    <w:name w:val="0.一標題 字元"/>
    <w:basedOn w:val="a0"/>
    <w:rPr>
      <w:rFonts w:ascii="標楷體" w:eastAsia="標楷體" w:hAnsi="標楷體"/>
      <w:b/>
      <w:sz w:val="32"/>
      <w:szCs w:val="28"/>
    </w:rPr>
  </w:style>
  <w:style w:type="paragraph" w:customStyle="1" w:styleId="0">
    <w:name w:val="0.(一)標題"/>
    <w:basedOn w:val="01"/>
    <w:autoRedefine/>
    <w:pPr>
      <w:numPr>
        <w:numId w:val="1"/>
      </w:numPr>
      <w:ind w:right="-58"/>
      <w:jc w:val="left"/>
    </w:pPr>
  </w:style>
  <w:style w:type="character" w:customStyle="1" w:styleId="ab">
    <w:name w:val="清單段落 字元"/>
    <w:basedOn w:val="a0"/>
    <w:rPr>
      <w:rFonts w:ascii="Calibri" w:eastAsia="新細明體" w:hAnsi="Calibri" w:cs="Times New Roman"/>
    </w:rPr>
  </w:style>
  <w:style w:type="character" w:customStyle="1" w:styleId="03">
    <w:name w:val="0.一內文 字元"/>
    <w:basedOn w:val="ab"/>
    <w:rPr>
      <w:rFonts w:ascii="標楷體" w:eastAsia="標楷體" w:hAnsi="標楷體" w:cs="Times New Roman"/>
      <w:color w:val="000000"/>
      <w:sz w:val="28"/>
      <w:szCs w:val="28"/>
    </w:rPr>
  </w:style>
  <w:style w:type="paragraph" w:customStyle="1" w:styleId="04">
    <w:name w:val="0.(一)內文"/>
    <w:basedOn w:val="a3"/>
    <w:pPr>
      <w:widowControl/>
      <w:spacing w:line="540" w:lineRule="exact"/>
      <w:ind w:left="1320"/>
      <w:jc w:val="both"/>
    </w:pPr>
    <w:rPr>
      <w:rFonts w:ascii="標楷體" w:eastAsia="標楷體" w:hAnsi="標楷體"/>
      <w:color w:val="000000"/>
      <w:sz w:val="28"/>
      <w:szCs w:val="28"/>
    </w:rPr>
  </w:style>
  <w:style w:type="character" w:customStyle="1" w:styleId="05">
    <w:name w:val="0.(一)標題 字元"/>
    <w:basedOn w:val="03"/>
    <w:rPr>
      <w:rFonts w:ascii="標楷體" w:eastAsia="標楷體" w:hAnsi="標楷體" w:cs="Times New Roman"/>
      <w:color w:val="000000"/>
      <w:sz w:val="28"/>
      <w:szCs w:val="28"/>
    </w:rPr>
  </w:style>
  <w:style w:type="character" w:customStyle="1" w:styleId="06">
    <w:name w:val="0.(一)內文 字元"/>
    <w:basedOn w:val="ab"/>
    <w:rPr>
      <w:rFonts w:ascii="標楷體" w:eastAsia="標楷體" w:hAnsi="標楷體" w:cs="Times New Roman"/>
      <w:color w:val="000000"/>
      <w:sz w:val="28"/>
      <w:szCs w:val="28"/>
    </w:rPr>
  </w:style>
  <w:style w:type="paragraph" w:styleId="ac">
    <w:name w:val="No Spacing"/>
    <w:pPr>
      <w:suppressAutoHyphens/>
    </w:pPr>
    <w:rPr>
      <w:kern w:val="0"/>
      <w:sz w:val="22"/>
    </w:rPr>
  </w:style>
  <w:style w:type="character" w:customStyle="1" w:styleId="ad">
    <w:name w:val="無間距 字元"/>
    <w:basedOn w:val="a0"/>
    <w:rPr>
      <w:kern w:val="0"/>
      <w:sz w:val="22"/>
    </w:rPr>
  </w:style>
  <w:style w:type="paragraph" w:styleId="ae">
    <w:name w:val="Title"/>
    <w:basedOn w:val="a"/>
    <w:next w:val="a"/>
    <w:pPr>
      <w:widowControl/>
      <w:spacing w:line="216" w:lineRule="auto"/>
    </w:pPr>
    <w:rPr>
      <w:rFonts w:ascii="Calibri Light" w:hAnsi="Calibri Light"/>
      <w:color w:val="404040"/>
      <w:spacing w:val="-10"/>
      <w:sz w:val="56"/>
      <w:szCs w:val="56"/>
    </w:rPr>
  </w:style>
  <w:style w:type="character" w:customStyle="1" w:styleId="af">
    <w:name w:val="標題 字元"/>
    <w:basedOn w:val="a0"/>
    <w:rPr>
      <w:rFonts w:ascii="Calibri Light" w:eastAsia="新細明體" w:hAnsi="Calibri Light" w:cs="Times New Roman"/>
      <w:color w:val="404040"/>
      <w:spacing w:val="-10"/>
      <w:kern w:val="3"/>
      <w:sz w:val="56"/>
      <w:szCs w:val="56"/>
    </w:rPr>
  </w:style>
  <w:style w:type="paragraph" w:styleId="af0">
    <w:name w:val="Subtitle"/>
    <w:basedOn w:val="a"/>
    <w:next w:val="a"/>
    <w:pPr>
      <w:widowControl/>
      <w:spacing w:after="160" w:line="256" w:lineRule="auto"/>
    </w:pPr>
    <w:rPr>
      <w:color w:val="5A5A5A"/>
      <w:spacing w:val="15"/>
      <w:kern w:val="0"/>
      <w:sz w:val="22"/>
    </w:rPr>
  </w:style>
  <w:style w:type="character" w:customStyle="1" w:styleId="af1">
    <w:name w:val="副標題 字元"/>
    <w:basedOn w:val="a0"/>
    <w:rPr>
      <w:rFonts w:cs="Times New Roman"/>
      <w:color w:val="5A5A5A"/>
      <w:spacing w:val="15"/>
      <w:kern w:val="0"/>
      <w:sz w:val="22"/>
    </w:rPr>
  </w:style>
  <w:style w:type="paragraph" w:styleId="10">
    <w:name w:val="toc 1"/>
    <w:basedOn w:val="a"/>
    <w:next w:val="a"/>
    <w:autoRedefine/>
  </w:style>
  <w:style w:type="character" w:styleId="af2">
    <w:name w:val="Hyperlink"/>
    <w:basedOn w:val="a0"/>
    <w:rPr>
      <w:color w:val="0066FF"/>
      <w:u w:val="single"/>
    </w:rPr>
  </w:style>
  <w:style w:type="paragraph" w:styleId="af3">
    <w:name w:val="Revision"/>
    <w:pPr>
      <w:suppressAutoHyphens/>
    </w:pPr>
  </w:style>
  <w:style w:type="character" w:customStyle="1" w:styleId="11">
    <w:name w:val="標題 1 字元"/>
    <w:basedOn w:val="a0"/>
    <w:rPr>
      <w:rFonts w:ascii="Calibri Light" w:eastAsia="新細明體" w:hAnsi="Calibri Light" w:cs="Times New Roman"/>
      <w:b/>
      <w:bCs/>
      <w:kern w:val="3"/>
      <w:sz w:val="52"/>
      <w:szCs w:val="52"/>
    </w:rPr>
  </w:style>
  <w:style w:type="paragraph" w:styleId="af4">
    <w:name w:val="Note Heading"/>
    <w:basedOn w:val="a"/>
    <w:next w:val="a"/>
    <w:pPr>
      <w:jc w:val="center"/>
    </w:pPr>
    <w:rPr>
      <w:rFonts w:ascii="標楷體" w:eastAsia="標楷體" w:hAnsi="標楷體"/>
      <w:sz w:val="28"/>
      <w:szCs w:val="28"/>
    </w:rPr>
  </w:style>
  <w:style w:type="character" w:customStyle="1" w:styleId="af5">
    <w:name w:val="註釋標題 字元"/>
    <w:basedOn w:val="a0"/>
    <w:rPr>
      <w:rFonts w:ascii="標楷體" w:eastAsia="標楷體" w:hAnsi="標楷體"/>
      <w:sz w:val="28"/>
      <w:szCs w:val="28"/>
    </w:rPr>
  </w:style>
  <w:style w:type="paragraph" w:styleId="af6">
    <w:name w:val="Closing"/>
    <w:basedOn w:val="a"/>
    <w:pPr>
      <w:ind w:left="100"/>
    </w:pPr>
    <w:rPr>
      <w:rFonts w:ascii="標楷體" w:eastAsia="標楷體" w:hAnsi="標楷體"/>
      <w:sz w:val="28"/>
      <w:szCs w:val="28"/>
    </w:rPr>
  </w:style>
  <w:style w:type="character" w:customStyle="1" w:styleId="af7">
    <w:name w:val="結語 字元"/>
    <w:basedOn w:val="a0"/>
    <w:rPr>
      <w:rFonts w:ascii="標楷體" w:eastAsia="標楷體" w:hAnsi="標楷體"/>
      <w:sz w:val="28"/>
      <w:szCs w:val="28"/>
    </w:rPr>
  </w:style>
  <w:style w:type="paragraph" w:styleId="af8">
    <w:name w:val="Body Text Indent"/>
    <w:basedOn w:val="a"/>
    <w:pPr>
      <w:spacing w:after="120"/>
      <w:ind w:left="480"/>
    </w:pPr>
    <w:rPr>
      <w:rFonts w:ascii="Times New Roman" w:hAnsi="Times New Roman"/>
      <w:szCs w:val="24"/>
    </w:rPr>
  </w:style>
  <w:style w:type="character" w:customStyle="1" w:styleId="af9">
    <w:name w:val="本文縮排 字元"/>
    <w:basedOn w:val="a0"/>
    <w:rPr>
      <w:rFonts w:ascii="Times New Roman" w:eastAsia="新細明體" w:hAnsi="Times New Roman" w:cs="Times New Roman"/>
      <w:szCs w:val="24"/>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國民法官制度校園推廣(第十期)計畫綱要</dc:title>
  <dc:subject/>
  <dc:creator>蔡侑倫</dc:creator>
  <dc:description/>
  <cp:lastModifiedBy>User</cp:lastModifiedBy>
  <cp:revision>2</cp:revision>
  <cp:lastPrinted>2024-01-08T09:08:00Z</cp:lastPrinted>
  <dcterms:created xsi:type="dcterms:W3CDTF">2025-02-10T08:26:00Z</dcterms:created>
  <dcterms:modified xsi:type="dcterms:W3CDTF">2025-02-10T08:26:00Z</dcterms:modified>
</cp:coreProperties>
</file>