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D1" w:rsidRPr="00B14AE2" w:rsidRDefault="009A3BF7" w:rsidP="000205D1">
      <w:pPr>
        <w:widowControl/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52"/>
          <w:szCs w:val="21"/>
        </w:rPr>
      </w:pPr>
      <w:proofErr w:type="gramStart"/>
      <w:r>
        <w:rPr>
          <w:rFonts w:ascii="標楷體" w:eastAsia="標楷體" w:hAnsi="標楷體" w:cs="Times New Roman" w:hint="eastAsia"/>
          <w:b/>
          <w:sz w:val="52"/>
          <w:szCs w:val="21"/>
        </w:rPr>
        <w:t>111</w:t>
      </w:r>
      <w:proofErr w:type="gramEnd"/>
      <w:r w:rsidR="000205D1" w:rsidRPr="00B14AE2">
        <w:rPr>
          <w:rFonts w:ascii="標楷體" w:eastAsia="標楷體" w:hAnsi="標楷體" w:cs="Times New Roman"/>
          <w:b/>
          <w:sz w:val="52"/>
          <w:szCs w:val="21"/>
        </w:rPr>
        <w:t>年度</w:t>
      </w:r>
    </w:p>
    <w:p w:rsidR="000205D1" w:rsidRPr="00B14AE2" w:rsidRDefault="000205D1" w:rsidP="000205D1">
      <w:pPr>
        <w:widowControl/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52"/>
          <w:szCs w:val="21"/>
        </w:rPr>
      </w:pPr>
      <w:r w:rsidRPr="00B14AE2">
        <w:rPr>
          <w:rFonts w:ascii="標楷體" w:eastAsia="標楷體" w:hAnsi="標楷體" w:cs="Times New Roman"/>
          <w:b/>
          <w:sz w:val="52"/>
          <w:szCs w:val="21"/>
        </w:rPr>
        <w:t>校園職業安全衛生業務管理</w:t>
      </w:r>
      <w:r w:rsidRPr="00B14AE2">
        <w:rPr>
          <w:rFonts w:ascii="標楷體" w:eastAsia="標楷體" w:hAnsi="標楷體" w:cs="Times New Roman" w:hint="eastAsia"/>
          <w:b/>
          <w:sz w:val="52"/>
          <w:szCs w:val="21"/>
        </w:rPr>
        <w:t>實地諮詢輔導</w:t>
      </w:r>
    </w:p>
    <w:p w:rsidR="000205D1" w:rsidRPr="00B14AE2" w:rsidRDefault="000205D1" w:rsidP="000205D1">
      <w:pPr>
        <w:widowControl/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52"/>
          <w:szCs w:val="21"/>
        </w:rPr>
      </w:pPr>
      <w:r w:rsidRPr="00B14AE2">
        <w:rPr>
          <w:rFonts w:ascii="標楷體" w:eastAsia="標楷體" w:hAnsi="標楷體" w:cs="Times New Roman" w:hint="eastAsia"/>
          <w:b/>
          <w:sz w:val="56"/>
          <w:szCs w:val="21"/>
        </w:rPr>
        <w:t>校園安全衛生管理制度自評</w:t>
      </w:r>
      <w:r>
        <w:rPr>
          <w:rFonts w:ascii="標楷體" w:eastAsia="標楷體" w:hAnsi="標楷體" w:cs="Times New Roman" w:hint="eastAsia"/>
          <w:b/>
          <w:sz w:val="56"/>
          <w:szCs w:val="21"/>
        </w:rPr>
        <w:t>表</w:t>
      </w:r>
    </w:p>
    <w:p w:rsidR="000205D1" w:rsidRPr="00B14AE2" w:rsidRDefault="000205D1" w:rsidP="000205D1">
      <w:pPr>
        <w:widowControl/>
        <w:snapToGrid w:val="0"/>
        <w:spacing w:line="60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205D1" w:rsidRPr="00B14AE2" w:rsidRDefault="000205D1" w:rsidP="000205D1">
      <w:pPr>
        <w:widowControl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0205D1" w:rsidRPr="00B14AE2" w:rsidRDefault="000205D1" w:rsidP="000205D1">
      <w:pPr>
        <w:widowControl/>
        <w:snapToGrid w:val="0"/>
        <w:spacing w:line="360" w:lineRule="auto"/>
        <w:rPr>
          <w:rFonts w:ascii="Times New Roman" w:eastAsia="標楷體" w:hAnsi="Times New Roman" w:cs="Times New Roman"/>
          <w:szCs w:val="21"/>
        </w:rPr>
      </w:pPr>
    </w:p>
    <w:p w:rsidR="000205D1" w:rsidRPr="00B14AE2" w:rsidRDefault="000205D1" w:rsidP="000205D1">
      <w:pPr>
        <w:widowControl/>
        <w:snapToGrid w:val="0"/>
        <w:spacing w:line="360" w:lineRule="auto"/>
        <w:rPr>
          <w:rFonts w:ascii="Times New Roman" w:eastAsia="標楷體" w:hAnsi="Times New Roman" w:cs="Times New Roman"/>
          <w:szCs w:val="21"/>
        </w:rPr>
      </w:pPr>
    </w:p>
    <w:p w:rsidR="000205D1" w:rsidRPr="00B14AE2" w:rsidRDefault="000205D1" w:rsidP="000205D1">
      <w:pPr>
        <w:widowControl/>
        <w:snapToGrid w:val="0"/>
        <w:spacing w:line="480" w:lineRule="auto"/>
        <w:rPr>
          <w:rFonts w:ascii="Times New Roman" w:eastAsia="標楷體" w:hAnsi="Times New Roman" w:cs="Times New Roman"/>
          <w:sz w:val="40"/>
          <w:szCs w:val="21"/>
        </w:rPr>
      </w:pPr>
    </w:p>
    <w:p w:rsidR="000205D1" w:rsidRPr="00B14AE2" w:rsidRDefault="000205D1" w:rsidP="000205D1">
      <w:pPr>
        <w:widowControl/>
        <w:snapToGrid w:val="0"/>
        <w:spacing w:line="480" w:lineRule="auto"/>
        <w:rPr>
          <w:rFonts w:ascii="Times New Roman" w:eastAsia="標楷體" w:hAnsi="Times New Roman" w:cs="Times New Roman"/>
          <w:sz w:val="40"/>
          <w:szCs w:val="21"/>
        </w:rPr>
      </w:pPr>
    </w:p>
    <w:p w:rsidR="000205D1" w:rsidRPr="00B14AE2" w:rsidRDefault="000205D1" w:rsidP="000205D1">
      <w:pPr>
        <w:widowControl/>
        <w:snapToGrid w:val="0"/>
        <w:spacing w:line="480" w:lineRule="auto"/>
        <w:rPr>
          <w:rFonts w:ascii="Times New Roman" w:eastAsia="標楷體" w:hAnsi="Times New Roman" w:cs="Times New Roman"/>
          <w:sz w:val="40"/>
          <w:szCs w:val="21"/>
        </w:rPr>
      </w:pPr>
    </w:p>
    <w:p w:rsidR="000205D1" w:rsidRPr="00E86C17" w:rsidRDefault="000205D1" w:rsidP="000205D1">
      <w:pPr>
        <w:widowControl/>
        <w:snapToGrid w:val="0"/>
        <w:spacing w:line="480" w:lineRule="auto"/>
        <w:ind w:leftChars="650" w:left="1560"/>
        <w:rPr>
          <w:rFonts w:ascii="Times New Roman" w:eastAsia="標楷體" w:hAnsi="Times New Roman" w:cs="Times New Roman"/>
          <w:b/>
          <w:sz w:val="40"/>
          <w:szCs w:val="21"/>
        </w:rPr>
      </w:pPr>
      <w:r w:rsidRPr="00E86C17">
        <w:rPr>
          <w:rFonts w:ascii="Times New Roman" w:eastAsia="標楷體" w:hAnsi="Times New Roman" w:cs="Times New Roman" w:hint="eastAsia"/>
          <w:b/>
          <w:sz w:val="40"/>
          <w:szCs w:val="21"/>
        </w:rPr>
        <w:t>受輔導學校：</w:t>
      </w:r>
      <w:r w:rsidR="00AB3DCC">
        <w:rPr>
          <w:rFonts w:ascii="Times New Roman" w:eastAsia="標楷體" w:hAnsi="Times New Roman" w:cs="Times New Roman" w:hint="eastAsia"/>
          <w:b/>
          <w:sz w:val="40"/>
          <w:szCs w:val="21"/>
        </w:rPr>
        <w:t>國立</w:t>
      </w:r>
      <w:proofErr w:type="gramStart"/>
      <w:r w:rsidR="00AB3DCC">
        <w:rPr>
          <w:rFonts w:ascii="Times New Roman" w:eastAsia="標楷體" w:hAnsi="Times New Roman" w:cs="Times New Roman" w:hint="eastAsia"/>
          <w:b/>
          <w:sz w:val="40"/>
          <w:szCs w:val="21"/>
        </w:rPr>
        <w:t>臺</w:t>
      </w:r>
      <w:proofErr w:type="gramEnd"/>
      <w:r w:rsidR="00AB3DCC">
        <w:rPr>
          <w:rFonts w:ascii="Times New Roman" w:eastAsia="標楷體" w:hAnsi="Times New Roman" w:cs="Times New Roman" w:hint="eastAsia"/>
          <w:b/>
          <w:sz w:val="40"/>
          <w:szCs w:val="21"/>
        </w:rPr>
        <w:t>東大學附屬體育高級中學</w:t>
      </w:r>
    </w:p>
    <w:p w:rsidR="000205D1" w:rsidRPr="00E86C17" w:rsidRDefault="000205D1" w:rsidP="000205D1">
      <w:pPr>
        <w:widowControl/>
        <w:snapToGrid w:val="0"/>
        <w:spacing w:line="480" w:lineRule="auto"/>
        <w:ind w:leftChars="650" w:left="1560"/>
        <w:rPr>
          <w:rFonts w:ascii="Times New Roman" w:eastAsia="標楷體" w:hAnsi="Times New Roman" w:cs="Times New Roman"/>
          <w:b/>
          <w:sz w:val="40"/>
          <w:szCs w:val="21"/>
        </w:rPr>
      </w:pPr>
      <w:r w:rsidRPr="00E86C17">
        <w:rPr>
          <w:rFonts w:ascii="Times New Roman" w:eastAsia="標楷體" w:hAnsi="Times New Roman" w:cs="Times New Roman" w:hint="eastAsia"/>
          <w:b/>
          <w:sz w:val="40"/>
          <w:szCs w:val="21"/>
        </w:rPr>
        <w:t>承辦主管簽章：</w:t>
      </w:r>
    </w:p>
    <w:p w:rsidR="000205D1" w:rsidRPr="00E86C17" w:rsidRDefault="000205D1" w:rsidP="000205D1">
      <w:pPr>
        <w:widowControl/>
        <w:snapToGrid w:val="0"/>
        <w:spacing w:line="480" w:lineRule="auto"/>
        <w:ind w:leftChars="650" w:left="1560"/>
        <w:rPr>
          <w:rFonts w:ascii="Times New Roman" w:eastAsia="標楷體" w:hAnsi="Times New Roman" w:cs="Times New Roman"/>
          <w:b/>
          <w:sz w:val="40"/>
          <w:szCs w:val="21"/>
        </w:rPr>
      </w:pPr>
      <w:r w:rsidRPr="00E86C17">
        <w:rPr>
          <w:rFonts w:ascii="Times New Roman" w:eastAsia="標楷體" w:hAnsi="Times New Roman" w:cs="Times New Roman" w:hint="eastAsia"/>
          <w:b/>
          <w:sz w:val="40"/>
          <w:szCs w:val="21"/>
        </w:rPr>
        <w:t>校長簽章：</w:t>
      </w:r>
    </w:p>
    <w:p w:rsidR="000205D1" w:rsidRPr="00E86C17" w:rsidRDefault="000205D1" w:rsidP="000205D1">
      <w:pPr>
        <w:widowControl/>
        <w:snapToGrid w:val="0"/>
        <w:spacing w:line="480" w:lineRule="auto"/>
        <w:ind w:leftChars="650" w:left="1560"/>
        <w:rPr>
          <w:rFonts w:ascii="微軟正黑體" w:eastAsia="微軟正黑體" w:hAnsi="微軟正黑體" w:cs="Times New Roman"/>
          <w:b/>
          <w:sz w:val="40"/>
          <w:szCs w:val="21"/>
        </w:rPr>
      </w:pPr>
    </w:p>
    <w:p w:rsidR="000205D1" w:rsidRPr="00B14AE2" w:rsidRDefault="000205D1" w:rsidP="000205D1">
      <w:pPr>
        <w:widowControl/>
        <w:snapToGrid w:val="0"/>
        <w:spacing w:line="480" w:lineRule="auto"/>
        <w:jc w:val="center"/>
        <w:rPr>
          <w:rFonts w:ascii="Times New Roman" w:eastAsia="標楷體" w:hAnsi="Times New Roman" w:cs="Times New Roman"/>
          <w:sz w:val="40"/>
          <w:szCs w:val="21"/>
        </w:rPr>
      </w:pPr>
      <w:r w:rsidRPr="00E86C17">
        <w:rPr>
          <w:rFonts w:ascii="Times New Roman" w:eastAsia="標楷體" w:hAnsi="Times New Roman" w:cs="Times New Roman" w:hint="eastAsia"/>
          <w:b/>
          <w:sz w:val="44"/>
          <w:szCs w:val="21"/>
        </w:rPr>
        <w:t>中</w:t>
      </w:r>
      <w:r w:rsidRPr="00E86C17">
        <w:rPr>
          <w:rFonts w:ascii="Times New Roman" w:eastAsia="標楷體" w:hAnsi="Times New Roman" w:cs="Times New Roman" w:hint="eastAsia"/>
          <w:b/>
          <w:sz w:val="44"/>
          <w:szCs w:val="21"/>
        </w:rPr>
        <w:t xml:space="preserve">   </w:t>
      </w:r>
      <w:r w:rsidRPr="00E86C17">
        <w:rPr>
          <w:rFonts w:ascii="Times New Roman" w:eastAsia="標楷體" w:hAnsi="Times New Roman" w:cs="Times New Roman" w:hint="eastAsia"/>
          <w:b/>
          <w:sz w:val="44"/>
          <w:szCs w:val="21"/>
        </w:rPr>
        <w:t>華</w:t>
      </w:r>
      <w:r w:rsidRPr="00E86C17">
        <w:rPr>
          <w:rFonts w:ascii="Times New Roman" w:eastAsia="標楷體" w:hAnsi="Times New Roman" w:cs="Times New Roman" w:hint="eastAsia"/>
          <w:b/>
          <w:sz w:val="44"/>
          <w:szCs w:val="21"/>
        </w:rPr>
        <w:t xml:space="preserve">   </w:t>
      </w:r>
      <w:r w:rsidRPr="00E86C17">
        <w:rPr>
          <w:rFonts w:ascii="Times New Roman" w:eastAsia="標楷體" w:hAnsi="Times New Roman" w:cs="Times New Roman" w:hint="eastAsia"/>
          <w:b/>
          <w:sz w:val="44"/>
          <w:szCs w:val="21"/>
        </w:rPr>
        <w:t>民</w:t>
      </w:r>
      <w:r w:rsidRPr="00E86C17">
        <w:rPr>
          <w:rFonts w:ascii="Times New Roman" w:eastAsia="標楷體" w:hAnsi="Times New Roman" w:cs="Times New Roman" w:hint="eastAsia"/>
          <w:b/>
          <w:sz w:val="44"/>
          <w:szCs w:val="21"/>
        </w:rPr>
        <w:t xml:space="preserve">   </w:t>
      </w:r>
      <w:r w:rsidRPr="00E86C17">
        <w:rPr>
          <w:rFonts w:ascii="Times New Roman" w:eastAsia="標楷體" w:hAnsi="Times New Roman" w:cs="Times New Roman" w:hint="eastAsia"/>
          <w:b/>
          <w:sz w:val="44"/>
          <w:szCs w:val="21"/>
        </w:rPr>
        <w:t>國</w:t>
      </w:r>
      <w:r w:rsidRPr="00E86C17">
        <w:rPr>
          <w:rFonts w:ascii="Times New Roman" w:eastAsia="標楷體" w:hAnsi="Times New Roman" w:cs="Times New Roman" w:hint="eastAsia"/>
          <w:b/>
          <w:sz w:val="44"/>
          <w:szCs w:val="21"/>
        </w:rPr>
        <w:t xml:space="preserve">  1</w:t>
      </w:r>
      <w:r w:rsidR="009A3BF7">
        <w:rPr>
          <w:rFonts w:ascii="Times New Roman" w:eastAsia="標楷體" w:hAnsi="Times New Roman" w:cs="Times New Roman" w:hint="eastAsia"/>
          <w:b/>
          <w:sz w:val="44"/>
          <w:szCs w:val="21"/>
        </w:rPr>
        <w:t xml:space="preserve">11  </w:t>
      </w:r>
      <w:r w:rsidRPr="00E86C17">
        <w:rPr>
          <w:rFonts w:ascii="Times New Roman" w:eastAsia="標楷體" w:hAnsi="Times New Roman" w:cs="Times New Roman" w:hint="eastAsia"/>
          <w:b/>
          <w:sz w:val="44"/>
          <w:szCs w:val="21"/>
        </w:rPr>
        <w:t>年</w:t>
      </w:r>
      <w:r w:rsidRPr="00E86C17">
        <w:rPr>
          <w:rFonts w:ascii="Times New Roman" w:eastAsia="標楷體" w:hAnsi="Times New Roman" w:cs="Times New Roman" w:hint="eastAsia"/>
          <w:b/>
          <w:sz w:val="44"/>
          <w:szCs w:val="21"/>
        </w:rPr>
        <w:t xml:space="preserve">    </w:t>
      </w:r>
      <w:r w:rsidRPr="00E86C17">
        <w:rPr>
          <w:rFonts w:ascii="Times New Roman" w:eastAsia="標楷體" w:hAnsi="Times New Roman" w:cs="Times New Roman" w:hint="eastAsia"/>
          <w:b/>
          <w:sz w:val="44"/>
          <w:szCs w:val="21"/>
        </w:rPr>
        <w:t>月</w:t>
      </w:r>
      <w:r w:rsidRPr="00E86C17">
        <w:rPr>
          <w:rFonts w:ascii="Times New Roman" w:eastAsia="標楷體" w:hAnsi="Times New Roman" w:cs="Times New Roman" w:hint="eastAsia"/>
          <w:b/>
          <w:sz w:val="44"/>
          <w:szCs w:val="21"/>
        </w:rPr>
        <w:t xml:space="preserve">    </w:t>
      </w:r>
      <w:r w:rsidRPr="00E86C17">
        <w:rPr>
          <w:rFonts w:ascii="Times New Roman" w:eastAsia="標楷體" w:hAnsi="Times New Roman" w:cs="Times New Roman" w:hint="eastAsia"/>
          <w:b/>
          <w:sz w:val="44"/>
          <w:szCs w:val="21"/>
        </w:rPr>
        <w:t>日</w:t>
      </w:r>
    </w:p>
    <w:p w:rsidR="000205D1" w:rsidRDefault="000205D1" w:rsidP="000205D1">
      <w:pPr>
        <w:widowControl/>
        <w:rPr>
          <w:rFonts w:ascii="Times New Roman" w:eastAsia="標楷體" w:hAnsi="Times New Roman" w:cs="Times New Roman"/>
          <w:b/>
          <w:sz w:val="28"/>
          <w:szCs w:val="21"/>
        </w:rPr>
      </w:pPr>
      <w:r>
        <w:rPr>
          <w:rFonts w:ascii="Times New Roman" w:eastAsia="標楷體" w:hAnsi="Times New Roman" w:cs="Times New Roman"/>
          <w:b/>
          <w:sz w:val="28"/>
          <w:szCs w:val="21"/>
        </w:rPr>
        <w:br w:type="page"/>
      </w:r>
    </w:p>
    <w:p w:rsidR="000205D1" w:rsidRPr="00B14AE2" w:rsidRDefault="000205D1" w:rsidP="000205D1">
      <w:pPr>
        <w:widowControl/>
        <w:rPr>
          <w:rFonts w:ascii="微軟正黑體" w:eastAsia="微軟正黑體" w:hAnsi="微軟正黑體" w:cs="Times New Roman"/>
          <w:b/>
          <w:sz w:val="28"/>
          <w:szCs w:val="21"/>
        </w:rPr>
      </w:pPr>
      <w:r w:rsidRPr="00B14AE2">
        <w:rPr>
          <w:rFonts w:ascii="Times New Roman" w:eastAsia="標楷體" w:hAnsi="Times New Roman" w:cs="Times New Roman" w:hint="eastAsia"/>
          <w:b/>
          <w:sz w:val="28"/>
          <w:szCs w:val="21"/>
        </w:rPr>
        <w:lastRenderedPageBreak/>
        <w:t>壹、學校自評分數說明</w:t>
      </w:r>
      <w:r w:rsidRPr="00B14AE2">
        <w:rPr>
          <w:rFonts w:ascii="微軟正黑體" w:eastAsia="微軟正黑體" w:hAnsi="微軟正黑體" w:cs="Times New Roman" w:hint="eastAsia"/>
          <w:b/>
          <w:sz w:val="28"/>
          <w:szCs w:val="21"/>
        </w:rPr>
        <w:t>：</w:t>
      </w:r>
    </w:p>
    <w:p w:rsidR="000205D1" w:rsidRPr="00B14AE2" w:rsidRDefault="000205D1" w:rsidP="000205D1">
      <w:pPr>
        <w:widowControl/>
        <w:adjustRightInd w:val="0"/>
        <w:snapToGrid w:val="0"/>
        <w:spacing w:afterLines="50" w:after="180" w:line="6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請各校參考校園職業安全衛生管理制度自評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查核表說明，針對各「計畫項目」之「評分關鍵項目」之完成狀況，依據該項「評分標準」之「評分重點說明」給予分數。</w:t>
      </w:r>
    </w:p>
    <w:p w:rsidR="000205D1" w:rsidRPr="00B14AE2" w:rsidRDefault="000205D1" w:rsidP="000205D1">
      <w:pPr>
        <w:widowControl/>
        <w:adjustRightInd w:val="0"/>
        <w:snapToGrid w:val="0"/>
        <w:spacing w:afterLines="50" w:after="180" w:line="600" w:lineRule="exact"/>
        <w:rPr>
          <w:rFonts w:ascii="Times New Roman" w:eastAsia="標楷體" w:hAnsi="Times New Roman" w:cs="Times New Roman"/>
          <w:b/>
          <w:sz w:val="28"/>
          <w:szCs w:val="21"/>
        </w:rPr>
      </w:pP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貳、</w:t>
      </w:r>
      <w:r w:rsidRPr="00B14AE2">
        <w:rPr>
          <w:rFonts w:ascii="Times New Roman" w:eastAsia="標楷體" w:hAnsi="Times New Roman" w:cs="Times New Roman" w:hint="eastAsia"/>
          <w:b/>
          <w:sz w:val="28"/>
          <w:szCs w:val="21"/>
        </w:rPr>
        <w:t>委員評分方式說明</w:t>
      </w:r>
      <w:r w:rsidRPr="00B14AE2">
        <w:rPr>
          <w:rFonts w:ascii="微軟正黑體" w:eastAsia="微軟正黑體" w:hAnsi="微軟正黑體" w:cs="Times New Roman" w:hint="eastAsia"/>
          <w:b/>
          <w:sz w:val="28"/>
          <w:szCs w:val="21"/>
        </w:rPr>
        <w:t>：</w:t>
      </w:r>
    </w:p>
    <w:p w:rsidR="000205D1" w:rsidRPr="00B14AE2" w:rsidRDefault="000205D1" w:rsidP="000205D1">
      <w:pPr>
        <w:widowControl/>
        <w:adjustRightInd w:val="0"/>
        <w:snapToGrid w:val="0"/>
        <w:spacing w:afterLines="50" w:after="180" w:line="6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請委員參考校園職業安全衛生管理制度自評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查核表說明，針對各校「計畫項目」之「評分關鍵項目」之完成狀況，依據該項「評分標準」之「評分重點說明」給予分數，加總後成為該計畫項目之得分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滿分為完成率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100%)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，再依各計劃項目之分數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完成率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給予下面四個等級之評分。</w:t>
      </w:r>
    </w:p>
    <w:p w:rsidR="000205D1" w:rsidRPr="00B14AE2" w:rsidRDefault="000205D1" w:rsidP="000205D1">
      <w:pPr>
        <w:widowControl/>
        <w:snapToGrid w:val="0"/>
        <w:spacing w:line="60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1772FA">
        <w:rPr>
          <w:rFonts w:ascii="Times New Roman" w:eastAsia="標楷體" w:hAnsi="Times New Roman" w:cs="Times New Roman"/>
          <w:color w:val="0000CC"/>
          <w:sz w:val="28"/>
          <w:szCs w:val="28"/>
        </w:rPr>
        <w:t>通過</w:t>
      </w:r>
      <w:r w:rsidRPr="001772FA">
        <w:rPr>
          <w:rFonts w:ascii="Times New Roman" w:eastAsia="標楷體" w:hAnsi="Times New Roman" w:cs="Times New Roman"/>
          <w:color w:val="0000CC"/>
          <w:sz w:val="28"/>
          <w:szCs w:val="28"/>
        </w:rPr>
        <w:t xml:space="preserve"> (Y)</w:t>
      </w:r>
      <w:r w:rsidRPr="001772FA">
        <w:rPr>
          <w:rFonts w:ascii="Times New Roman" w:eastAsia="標楷體" w:hAnsi="Times New Roman" w:cs="Times New Roman"/>
          <w:color w:val="0000CC"/>
          <w:sz w:val="28"/>
          <w:szCs w:val="28"/>
        </w:rPr>
        <w:t>：</w:t>
      </w:r>
      <w:r w:rsidRPr="00B14AE2">
        <w:rPr>
          <w:rFonts w:ascii="Times New Roman" w:eastAsia="標楷體" w:hAnsi="Times New Roman" w:cs="Times New Roman"/>
          <w:sz w:val="28"/>
          <w:szCs w:val="28"/>
        </w:rPr>
        <w:t>指受輔導學校已完成大部分該項程序或制度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B14AE2">
        <w:rPr>
          <w:rFonts w:ascii="Times New Roman" w:eastAsia="標楷體" w:hAnsi="Times New Roman" w:cs="Times New Roman"/>
          <w:sz w:val="28"/>
          <w:szCs w:val="28"/>
        </w:rPr>
        <w:t>訂定</w:t>
      </w:r>
      <w:r w:rsidRPr="00B14AE2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B14AE2">
        <w:rPr>
          <w:rFonts w:ascii="Times New Roman" w:eastAsia="標楷體" w:hAnsi="Times New Roman" w:cs="Times New Roman"/>
          <w:sz w:val="28"/>
          <w:szCs w:val="28"/>
        </w:rPr>
        <w:t>完成率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百分之八十</w:t>
      </w:r>
      <w:r w:rsidRPr="00B14AE2">
        <w:rPr>
          <w:rFonts w:ascii="Times New Roman" w:eastAsia="標楷體" w:hAnsi="Times New Roman" w:cs="Times New Roman"/>
          <w:sz w:val="28"/>
          <w:szCs w:val="28"/>
        </w:rPr>
        <w:t>以上</w:t>
      </w:r>
      <w:r w:rsidRPr="00B14AE2">
        <w:rPr>
          <w:rFonts w:ascii="Times New Roman" w:eastAsia="標楷體" w:hAnsi="Times New Roman" w:cs="Times New Roman"/>
          <w:sz w:val="28"/>
          <w:szCs w:val="28"/>
        </w:rPr>
        <w:t>)</w:t>
      </w:r>
      <w:r w:rsidRPr="00B14AE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205D1" w:rsidRPr="00B14AE2" w:rsidRDefault="000205D1" w:rsidP="000205D1">
      <w:pPr>
        <w:widowControl/>
        <w:snapToGrid w:val="0"/>
        <w:spacing w:line="60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1772FA">
        <w:rPr>
          <w:rFonts w:ascii="Times New Roman" w:eastAsia="標楷體" w:hAnsi="Times New Roman" w:cs="Times New Roman"/>
          <w:color w:val="0000CC"/>
          <w:sz w:val="28"/>
          <w:szCs w:val="28"/>
        </w:rPr>
        <w:t>部分通過</w:t>
      </w:r>
      <w:r w:rsidRPr="001772FA">
        <w:rPr>
          <w:rFonts w:ascii="Times New Roman" w:eastAsia="標楷體" w:hAnsi="Times New Roman" w:cs="Times New Roman"/>
          <w:color w:val="0000CC"/>
          <w:sz w:val="28"/>
          <w:szCs w:val="28"/>
        </w:rPr>
        <w:t xml:space="preserve"> (PY)</w:t>
      </w:r>
      <w:r w:rsidRPr="001772FA">
        <w:rPr>
          <w:rFonts w:ascii="Times New Roman" w:eastAsia="標楷體" w:hAnsi="Times New Roman" w:cs="Times New Roman"/>
          <w:color w:val="0000CC"/>
          <w:sz w:val="28"/>
          <w:szCs w:val="28"/>
        </w:rPr>
        <w:t>：</w:t>
      </w:r>
      <w:r w:rsidRPr="00B14AE2">
        <w:rPr>
          <w:rFonts w:ascii="Times New Roman" w:eastAsia="標楷體" w:hAnsi="Times New Roman" w:cs="Times New Roman"/>
          <w:sz w:val="28"/>
          <w:szCs w:val="28"/>
        </w:rPr>
        <w:t>指受輔導學校僅部分完成該項程序或制度之訂定</w:t>
      </w:r>
      <w:r w:rsidRPr="00B14AE2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B14AE2">
        <w:rPr>
          <w:rFonts w:ascii="Times New Roman" w:eastAsia="標楷體" w:hAnsi="Times New Roman" w:cs="Times New Roman"/>
          <w:sz w:val="28"/>
          <w:szCs w:val="28"/>
        </w:rPr>
        <w:t>完成率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百分之五十以上未達百分之八十</w:t>
      </w:r>
      <w:r w:rsidRPr="00B14AE2">
        <w:rPr>
          <w:rFonts w:ascii="Times New Roman" w:eastAsia="標楷體" w:hAnsi="Times New Roman" w:cs="Times New Roman"/>
          <w:sz w:val="28"/>
          <w:szCs w:val="28"/>
        </w:rPr>
        <w:t>)</w:t>
      </w:r>
      <w:r w:rsidRPr="00B14AE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205D1" w:rsidRPr="00B14AE2" w:rsidRDefault="000205D1" w:rsidP="000205D1">
      <w:pPr>
        <w:widowControl/>
        <w:snapToGrid w:val="0"/>
        <w:spacing w:line="60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1772FA">
        <w:rPr>
          <w:rFonts w:ascii="Times New Roman" w:eastAsia="標楷體" w:hAnsi="Times New Roman" w:cs="Times New Roman"/>
          <w:color w:val="0000CC"/>
          <w:sz w:val="28"/>
          <w:szCs w:val="28"/>
        </w:rPr>
        <w:t>未通過</w:t>
      </w:r>
      <w:r w:rsidRPr="001772FA">
        <w:rPr>
          <w:rFonts w:ascii="Times New Roman" w:eastAsia="標楷體" w:hAnsi="Times New Roman" w:cs="Times New Roman"/>
          <w:color w:val="0000CC"/>
          <w:sz w:val="28"/>
          <w:szCs w:val="28"/>
        </w:rPr>
        <w:t xml:space="preserve"> (N)</w:t>
      </w:r>
      <w:r w:rsidRPr="001772FA">
        <w:rPr>
          <w:rFonts w:ascii="Times New Roman" w:eastAsia="標楷體" w:hAnsi="Times New Roman" w:cs="Times New Roman"/>
          <w:color w:val="0000CC"/>
          <w:sz w:val="28"/>
          <w:szCs w:val="28"/>
        </w:rPr>
        <w:t>：</w:t>
      </w:r>
      <w:r w:rsidRPr="00B14AE2">
        <w:rPr>
          <w:rFonts w:ascii="Times New Roman" w:eastAsia="標楷體" w:hAnsi="Times New Roman" w:cs="Times New Roman"/>
          <w:sz w:val="28"/>
          <w:szCs w:val="28"/>
        </w:rPr>
        <w:t>指受輔導學校未依規定完成該項程序或制度之訂定</w:t>
      </w:r>
      <w:r w:rsidRPr="00B14AE2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B14AE2">
        <w:rPr>
          <w:rFonts w:ascii="Times New Roman" w:eastAsia="標楷體" w:hAnsi="Times New Roman" w:cs="Times New Roman"/>
          <w:sz w:val="28"/>
          <w:szCs w:val="28"/>
        </w:rPr>
        <w:t>完成率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未達百分之五十</w:t>
      </w: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14AE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205D1" w:rsidRPr="00B14AE2" w:rsidRDefault="000205D1" w:rsidP="000205D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B14AE2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bookmarkStart w:id="0" w:name="_GoBack"/>
      <w:r w:rsidRPr="001772FA">
        <w:rPr>
          <w:rFonts w:ascii="Times New Roman" w:eastAsia="標楷體" w:hAnsi="Times New Roman" w:cs="Times New Roman"/>
          <w:color w:val="0000CC"/>
          <w:sz w:val="28"/>
          <w:szCs w:val="28"/>
        </w:rPr>
        <w:t>不適用</w:t>
      </w:r>
      <w:r w:rsidRPr="001772FA">
        <w:rPr>
          <w:rFonts w:ascii="Times New Roman" w:eastAsia="標楷體" w:hAnsi="Times New Roman" w:cs="Times New Roman"/>
          <w:color w:val="0000CC"/>
          <w:sz w:val="28"/>
          <w:szCs w:val="28"/>
        </w:rPr>
        <w:t xml:space="preserve"> (NA)</w:t>
      </w:r>
      <w:r w:rsidRPr="001772FA">
        <w:rPr>
          <w:rFonts w:ascii="Times New Roman" w:eastAsia="標楷體" w:hAnsi="Times New Roman" w:cs="Times New Roman"/>
          <w:color w:val="0000CC"/>
          <w:sz w:val="28"/>
          <w:szCs w:val="28"/>
        </w:rPr>
        <w:t>：</w:t>
      </w:r>
      <w:bookmarkEnd w:id="0"/>
      <w:r w:rsidRPr="00B14AE2">
        <w:rPr>
          <w:rFonts w:ascii="Times New Roman" w:eastAsia="標楷體" w:hAnsi="Times New Roman" w:cs="Times New Roman"/>
          <w:sz w:val="28"/>
          <w:szCs w:val="28"/>
        </w:rPr>
        <w:t>指受輔導學校無須依規定訂定該程序或制度。</w:t>
      </w:r>
    </w:p>
    <w:p w:rsidR="000205D1" w:rsidRPr="00B14AE2" w:rsidRDefault="000205D1" w:rsidP="000205D1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0205D1" w:rsidRPr="00B14AE2" w:rsidRDefault="000205D1" w:rsidP="000205D1">
      <w:pPr>
        <w:widowControl/>
        <w:ind w:leftChars="118" w:left="283" w:firstLineChars="101" w:firstLine="283"/>
        <w:rPr>
          <w:rFonts w:ascii="Times New Roman" w:eastAsia="標楷體" w:hAnsi="Times New Roman" w:cs="Times New Roman"/>
          <w:sz w:val="28"/>
          <w:szCs w:val="28"/>
        </w:rPr>
      </w:pPr>
    </w:p>
    <w:p w:rsidR="000205D1" w:rsidRPr="00B14AE2" w:rsidRDefault="000205D1" w:rsidP="000205D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B14AE2">
        <w:rPr>
          <w:rFonts w:ascii="Times New Roman" w:eastAsia="標楷體" w:hAnsi="Times New Roman" w:cs="Times New Roman"/>
          <w:sz w:val="28"/>
          <w:szCs w:val="28"/>
        </w:rPr>
        <w:br w:type="page"/>
      </w:r>
    </w:p>
    <w:tbl>
      <w:tblPr>
        <w:tblStyle w:val="TableNormal"/>
        <w:tblW w:w="52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907"/>
        <w:gridCol w:w="3321"/>
        <w:gridCol w:w="528"/>
        <w:gridCol w:w="528"/>
        <w:gridCol w:w="4249"/>
      </w:tblGrid>
      <w:tr w:rsidR="000205D1" w:rsidRPr="00B14AE2" w:rsidTr="00EE19C7">
        <w:trPr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r w:rsidRPr="00B14AE2">
              <w:rPr>
                <w:rFonts w:ascii="標楷體" w:eastAsia="標楷體" w:hAnsi="標楷體"/>
                <w:sz w:val="28"/>
                <w:lang w:eastAsia="zh-TW"/>
              </w:rPr>
              <w:lastRenderedPageBreak/>
              <w:br w:type="page"/>
            </w:r>
            <w:r w:rsidRPr="00B14AE2">
              <w:rPr>
                <w:rFonts w:ascii="Calibri" w:eastAsia="新細明體" w:hAnsi="Calibri" w:cs="Times New Roman"/>
                <w:lang w:eastAsia="zh-TW"/>
              </w:rPr>
              <w:br w:type="page"/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EE19C7" w:rsidRPr="00B14AE2" w:rsidTr="00EE19C7">
        <w:trPr>
          <w:trHeight w:val="1761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EE19C7" w:rsidRPr="00B14AE2" w:rsidRDefault="00EE19C7" w:rsidP="00EE19C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lang w:val="zh-TW" w:bidi="zh-TW"/>
              </w:rPr>
              <w:t>1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EE19C7" w:rsidRPr="00B14AE2" w:rsidRDefault="00EE19C7" w:rsidP="00EE19C7">
            <w:pPr>
              <w:spacing w:line="340" w:lineRule="exact"/>
              <w:ind w:leftChars="38" w:left="91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eastAsia="zh-TW" w:bidi="zh-TW"/>
              </w:rPr>
              <w:t>職業安全衛生管理規章</w:t>
            </w:r>
          </w:p>
        </w:tc>
        <w:tc>
          <w:tcPr>
            <w:tcW w:w="1653" w:type="pct"/>
            <w:shd w:val="clear" w:color="auto" w:fill="auto"/>
            <w:vAlign w:val="center"/>
          </w:tcPr>
          <w:p w:rsidR="00EE19C7" w:rsidRPr="003D6CE1" w:rsidRDefault="00EE19C7" w:rsidP="00E241C7">
            <w:pPr>
              <w:numPr>
                <w:ilvl w:val="0"/>
                <w:numId w:val="1"/>
              </w:numPr>
              <w:spacing w:line="345" w:lineRule="exact"/>
              <w:ind w:rightChars="59" w:right="142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是否已建置且經過校務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會議或定期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職安衛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E19C7" w:rsidRPr="00B14AE2" w:rsidRDefault="00EE19C7" w:rsidP="00EE19C7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E19C7" w:rsidRPr="00B14AE2" w:rsidRDefault="00D008A6" w:rsidP="00EE19C7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val="zh-TW" w:eastAsia="zh-TW" w:bidi="zh-TW"/>
              </w:rPr>
              <w:t>30</w:t>
            </w:r>
          </w:p>
        </w:tc>
        <w:tc>
          <w:tcPr>
            <w:tcW w:w="2115" w:type="pct"/>
          </w:tcPr>
          <w:p w:rsidR="00D008A6" w:rsidRDefault="00D008A6" w:rsidP="00D008A6">
            <w:pPr>
              <w:pStyle w:val="Default"/>
              <w:rPr>
                <w:lang w:eastAsia="zh-TW"/>
              </w:rPr>
            </w:pPr>
          </w:p>
          <w:p w:rsidR="00D008A6" w:rsidRPr="00F0655E" w:rsidRDefault="00F0655E" w:rsidP="00C038CA">
            <w:pPr>
              <w:spacing w:line="345" w:lineRule="exact"/>
              <w:ind w:rightChars="59" w:right="142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</w:t>
            </w:r>
            <w:r>
              <w:rPr>
                <w:rFonts w:ascii="Times New Roman" w:eastAsia="標楷體" w:hAnsi="Times New Roman" w:cs="Times New Roman"/>
                <w:lang w:val="zh-TW" w:eastAsia="zh-TW" w:bidi="zh-TW"/>
              </w:rPr>
              <w:t>08</w:t>
            </w:r>
            <w:r w:rsidR="00D008A6" w:rsidRPr="00D008A6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>
              <w:rPr>
                <w:rFonts w:ascii="Times New Roman" w:eastAsia="標楷體" w:hAnsi="Times New Roman" w:cs="Times New Roman"/>
                <w:lang w:val="zh-TW" w:eastAsia="zh-TW" w:bidi="zh-TW"/>
              </w:rPr>
              <w:t>05</w:t>
            </w:r>
            <w:r w:rsidR="00D008A6" w:rsidRPr="00D008A6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>
              <w:rPr>
                <w:rFonts w:ascii="Times New Roman" w:eastAsia="標楷體" w:hAnsi="Times New Roman" w:cs="Times New Roman"/>
                <w:lang w:val="zh-TW" w:eastAsia="zh-TW" w:bidi="zh-TW"/>
              </w:rPr>
              <w:t>28</w:t>
            </w:r>
            <w:r w:rsidR="00D008A6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</w:t>
            </w:r>
            <w:r w:rsidR="00D008A6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行政會議會通過「國立</w:t>
            </w:r>
            <w:proofErr w:type="gramStart"/>
            <w:r w:rsidR="00D008A6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D008A6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D008A6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D008A6" w:rsidRPr="00F0655E">
              <w:rPr>
                <w:rFonts w:ascii="Times New Roman" w:eastAsia="標楷體" w:hAnsi="Times New Roman" w:cs="Times New Roman"/>
                <w:lang w:val="zh-TW" w:eastAsia="zh-TW" w:bidi="zh-TW"/>
              </w:rPr>
              <w:t>職業安全衛生管理規章</w:t>
            </w:r>
            <w:r w:rsidR="00D008A6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  <w:p w:rsidR="00EE19C7" w:rsidRPr="00B14AE2" w:rsidRDefault="00EE19C7" w:rsidP="00EE19C7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</w:p>
        </w:tc>
      </w:tr>
      <w:tr w:rsidR="00EE19C7" w:rsidRPr="00B14AE2" w:rsidTr="00EE19C7">
        <w:trPr>
          <w:trHeight w:val="8727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EE19C7" w:rsidRPr="00B14AE2" w:rsidRDefault="00EE19C7" w:rsidP="00EE19C7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E19C7" w:rsidRPr="00B14AE2" w:rsidRDefault="00EE19C7" w:rsidP="00EE19C7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EE19C7" w:rsidRPr="003D6CE1" w:rsidRDefault="00EE19C7" w:rsidP="00E241C7">
            <w:pPr>
              <w:numPr>
                <w:ilvl w:val="0"/>
                <w:numId w:val="1"/>
              </w:numPr>
              <w:spacing w:line="345" w:lineRule="exact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內容是否包含以下項目，且與該校實際狀況一致：</w:t>
            </w:r>
          </w:p>
          <w:p w:rsidR="00EE19C7" w:rsidRPr="003D6CE1" w:rsidRDefault="00EE19C7" w:rsidP="00EE19C7">
            <w:pPr>
              <w:spacing w:line="345" w:lineRule="exact"/>
              <w:ind w:leftChars="169" w:left="850" w:rightChars="128" w:right="307" w:hangingChars="202" w:hanging="44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一、制定目的：制定規章預定達到之目的，如降低職災、維護勞工安全及健康等。</w:t>
            </w:r>
          </w:p>
          <w:p w:rsidR="00EE19C7" w:rsidRPr="003D6CE1" w:rsidRDefault="00EE19C7" w:rsidP="00EE19C7">
            <w:pPr>
              <w:spacing w:line="345" w:lineRule="exact"/>
              <w:ind w:leftChars="169" w:left="850" w:rightChars="128" w:right="307" w:hangingChars="202" w:hanging="44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二、適用範圍：依規章所適用之相關人員、業務或工作場所等。</w:t>
            </w:r>
          </w:p>
          <w:p w:rsidR="00EE19C7" w:rsidRPr="003D6CE1" w:rsidRDefault="00EE19C7" w:rsidP="00EE19C7">
            <w:pPr>
              <w:spacing w:line="345" w:lineRule="exact"/>
              <w:ind w:leftChars="169" w:left="850" w:rightChars="128" w:right="307" w:hangingChars="202" w:hanging="44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三、規章內容：要求各級主管及管理、指揮、監督等有關人員執行與職業安全衛生有關之規定。</w:t>
            </w:r>
          </w:p>
          <w:p w:rsidR="00EE19C7" w:rsidRPr="003D6CE1" w:rsidRDefault="00EE19C7" w:rsidP="00EE19C7">
            <w:pPr>
              <w:spacing w:line="345" w:lineRule="exact"/>
              <w:ind w:leftChars="169" w:left="850" w:rightChars="128" w:right="307" w:hangingChars="202" w:hanging="44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四、權責單位：對規章相關業務有執行、督導權限之單位。</w:t>
            </w:r>
          </w:p>
          <w:p w:rsidR="00EE19C7" w:rsidRPr="003D6CE1" w:rsidRDefault="00EE19C7" w:rsidP="00EE19C7">
            <w:pPr>
              <w:spacing w:line="345" w:lineRule="exact"/>
              <w:ind w:leftChars="169" w:left="1631" w:rightChars="128" w:right="307" w:hangingChars="557" w:hanging="1225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五、獎懲：獎懲的標準及方式。</w:t>
            </w:r>
          </w:p>
          <w:p w:rsidR="00EE19C7" w:rsidRPr="003D6CE1" w:rsidRDefault="00EE19C7" w:rsidP="00EE19C7">
            <w:pPr>
              <w:spacing w:line="345" w:lineRule="exact"/>
              <w:ind w:leftChars="169" w:left="850" w:rightChars="128" w:right="307" w:hangingChars="202" w:hanging="44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六、相關表單及作業流程。</w:t>
            </w:r>
          </w:p>
          <w:p w:rsidR="00EE19C7" w:rsidRPr="003D6CE1" w:rsidRDefault="00EE19C7" w:rsidP="00EE19C7">
            <w:pPr>
              <w:spacing w:line="345" w:lineRule="exact"/>
              <w:ind w:leftChars="169" w:left="850" w:rightChars="128" w:right="307" w:hangingChars="202" w:hanging="44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七、頒布實施及修正：需經事業單位負責人或最高主管核准公告，並有公告日期及文號。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E19C7" w:rsidRPr="00B14AE2" w:rsidRDefault="00EE19C7" w:rsidP="00EE19C7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5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E19C7" w:rsidRPr="00B14AE2" w:rsidRDefault="00EE19C7" w:rsidP="00EE19C7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5" w:type="pct"/>
          </w:tcPr>
          <w:p w:rsidR="00EE19C7" w:rsidRPr="00B14AE2" w:rsidRDefault="00EE19C7" w:rsidP="00EE19C7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EE19C7">
        <w:trPr>
          <w:trHeight w:val="2246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3" w:type="pct"/>
            <w:shd w:val="clear" w:color="auto" w:fill="auto"/>
            <w:vAlign w:val="center"/>
          </w:tcPr>
          <w:p w:rsidR="000205D1" w:rsidRPr="00B14AE2" w:rsidRDefault="000205D1" w:rsidP="00E241C7">
            <w:pPr>
              <w:numPr>
                <w:ilvl w:val="0"/>
                <w:numId w:val="1"/>
              </w:numPr>
              <w:spacing w:line="345" w:lineRule="exact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106F8A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學校安全衛生管理人員是否向勞動檢查機構報備。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05D1" w:rsidRDefault="000205D1" w:rsidP="000205D1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5" w:type="pct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EE19C7">
        <w:trPr>
          <w:trHeight w:val="70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</w:tbl>
    <w:p w:rsidR="000205D1" w:rsidRPr="00B14AE2" w:rsidRDefault="000205D1" w:rsidP="000205D1">
      <w:pPr>
        <w:tabs>
          <w:tab w:val="left" w:pos="5580"/>
        </w:tabs>
        <w:rPr>
          <w:rFonts w:ascii="Times New Roman" w:eastAsia="標楷體" w:hAnsi="Times New Roman" w:cs="Times New Roman"/>
          <w:sz w:val="28"/>
          <w:szCs w:val="24"/>
        </w:rPr>
        <w:sectPr w:rsidR="000205D1" w:rsidRPr="00B14AE2" w:rsidSect="000205D1">
          <w:footerReference w:type="default" r:id="rId7"/>
          <w:pgSz w:w="11906" w:h="16838"/>
          <w:pgMar w:top="1134" w:right="1134" w:bottom="1134" w:left="1134" w:header="851" w:footer="992" w:gutter="0"/>
          <w:cols w:space="425"/>
          <w:titlePg/>
          <w:docGrid w:type="lines" w:linePitch="360"/>
        </w:sectPr>
      </w:pPr>
    </w:p>
    <w:tbl>
      <w:tblPr>
        <w:tblStyle w:val="TableNormal"/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907"/>
        <w:gridCol w:w="3321"/>
        <w:gridCol w:w="529"/>
        <w:gridCol w:w="529"/>
        <w:gridCol w:w="4251"/>
        <w:gridCol w:w="8"/>
      </w:tblGrid>
      <w:tr w:rsidR="000205D1" w:rsidRPr="00B14AE2" w:rsidTr="000205D1">
        <w:trPr>
          <w:gridAfter w:val="1"/>
          <w:wAfter w:w="4" w:type="pct"/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lastRenderedPageBreak/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EE19C7" w:rsidRPr="00B14AE2" w:rsidTr="000205D1">
        <w:trPr>
          <w:gridAfter w:val="1"/>
          <w:wAfter w:w="4" w:type="pct"/>
          <w:trHeight w:val="1261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EE19C7" w:rsidRPr="00B14AE2" w:rsidRDefault="00EE19C7" w:rsidP="00EE19C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w w:val="95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w w:val="95"/>
                <w:lang w:val="zh-TW" w:bidi="zh-TW"/>
              </w:rPr>
              <w:t>2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EE19C7" w:rsidRPr="00B14AE2" w:rsidRDefault="00EE19C7" w:rsidP="00EE19C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B14AE2">
              <w:rPr>
                <w:rFonts w:ascii="Times New Roman" w:eastAsia="標楷體" w:hAnsi="Times New Roman" w:cs="Times New Roman"/>
                <w:w w:val="95"/>
                <w:lang w:val="zh-TW" w:eastAsia="zh-TW" w:bidi="zh-TW"/>
              </w:rPr>
              <w:t>職業安全衛生管理計畫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E19C7" w:rsidRPr="003D6CE1" w:rsidRDefault="00EE19C7" w:rsidP="00E241C7">
            <w:pPr>
              <w:numPr>
                <w:ilvl w:val="0"/>
                <w:numId w:val="1"/>
              </w:numPr>
              <w:spacing w:line="345" w:lineRule="exact"/>
              <w:ind w:leftChars="117" w:left="641" w:rightChars="58" w:right="139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年度計畫是否已建置且過校務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安衛委員會通過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E19C7" w:rsidRPr="00B14AE2" w:rsidRDefault="00EE19C7" w:rsidP="00EE19C7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50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E19C7" w:rsidRPr="00B14AE2" w:rsidRDefault="00EE19C7" w:rsidP="00EE19C7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EE19C7" w:rsidRPr="009F0534" w:rsidRDefault="00F0655E" w:rsidP="00F0655E">
            <w:pPr>
              <w:spacing w:line="345" w:lineRule="exact"/>
              <w:ind w:rightChars="59" w:right="142"/>
              <w:rPr>
                <w:rFonts w:ascii="Times New Roman" w:eastAsia="標楷體" w:hAnsi="Times New Roman" w:cs="Times New Roman"/>
                <w:color w:val="FF0000"/>
                <w:lang w:val="zh-TW" w:eastAsia="zh-TW" w:bidi="zh-TW"/>
              </w:rPr>
            </w:pPr>
            <w:r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107</w:t>
            </w:r>
            <w:r w:rsidR="009F0534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F0655E">
              <w:rPr>
                <w:rFonts w:ascii="Times New Roman" w:eastAsia="標楷體" w:hAnsi="Times New Roman" w:cs="Times New Roman"/>
                <w:lang w:val="zh-TW" w:eastAsia="zh-TW" w:bidi="zh-TW"/>
              </w:rPr>
              <w:t>11</w:t>
            </w:r>
            <w:r w:rsidR="009F0534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F0655E">
              <w:rPr>
                <w:rFonts w:ascii="Times New Roman" w:eastAsia="標楷體" w:hAnsi="Times New Roman" w:cs="Times New Roman"/>
                <w:lang w:val="zh-TW" w:eastAsia="zh-TW" w:bidi="zh-TW"/>
              </w:rPr>
              <w:t>13</w:t>
            </w:r>
            <w:r w:rsidR="009F0534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日行政會議會通過「國立</w:t>
            </w:r>
            <w:proofErr w:type="gramStart"/>
            <w:r w:rsidR="009F0534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9F0534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9F0534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9F0534" w:rsidRPr="00F0655E">
              <w:rPr>
                <w:rFonts w:ascii="Times New Roman" w:eastAsia="標楷體" w:hAnsi="Times New Roman" w:cs="Times New Roman"/>
                <w:w w:val="95"/>
                <w:lang w:val="zh-TW" w:eastAsia="zh-TW" w:bidi="zh-TW"/>
              </w:rPr>
              <w:t>職業安全衛生管理計畫</w:t>
            </w:r>
            <w:r w:rsidR="009F0534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EE19C7" w:rsidRPr="00B14AE2" w:rsidTr="00095614">
        <w:trPr>
          <w:gridAfter w:val="1"/>
          <w:wAfter w:w="4" w:type="pct"/>
          <w:trHeight w:val="1757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EE19C7" w:rsidRPr="00B14AE2" w:rsidRDefault="00EE19C7" w:rsidP="00EE19C7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EE19C7" w:rsidRPr="00B14AE2" w:rsidRDefault="00EE19C7" w:rsidP="00EE19C7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EE19C7" w:rsidRPr="003D6CE1" w:rsidRDefault="00EE19C7" w:rsidP="00E241C7">
            <w:pPr>
              <w:numPr>
                <w:ilvl w:val="0"/>
                <w:numId w:val="1"/>
              </w:numPr>
              <w:spacing w:line="345" w:lineRule="exact"/>
              <w:ind w:leftChars="117" w:left="641" w:rightChars="58" w:right="139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是否已完成各項計畫項之</w:t>
            </w:r>
            <w:r w:rsidRPr="00BF6A79">
              <w:rPr>
                <w:rFonts w:ascii="Times New Roman" w:eastAsia="標楷體" w:hAnsi="Times New Roman" w:cs="Times New Roman" w:hint="eastAsia"/>
                <w:b/>
                <w:color w:val="FF0000"/>
                <w:lang w:val="zh-TW" w:eastAsia="zh-TW" w:bidi="zh-TW"/>
              </w:rPr>
              <w:t>該年度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執行規劃，且規劃之細目、執行方法、執行單位、期限、經費等是否合理。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E19C7" w:rsidRPr="00B14AE2" w:rsidRDefault="00EE19C7" w:rsidP="00EE19C7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50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E19C7" w:rsidRPr="00B14AE2" w:rsidRDefault="00EE19C7" w:rsidP="00EE19C7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EE19C7" w:rsidRPr="00B14AE2" w:rsidRDefault="00EE19C7" w:rsidP="00EE19C7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gridAfter w:val="1"/>
          <w:wAfter w:w="4" w:type="pct"/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gridAfter w:val="1"/>
          <w:wAfter w:w="4" w:type="pct"/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sz w:val="28"/>
                <w:szCs w:val="24"/>
              </w:rPr>
              <w:br w:type="page"/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gridAfter w:val="1"/>
          <w:wAfter w:w="4" w:type="pct"/>
          <w:trHeight w:val="1156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w w:val="95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w w:val="95"/>
                <w:lang w:val="zh-TW" w:bidi="zh-TW"/>
              </w:rPr>
              <w:t>3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/>
                <w:w w:val="95"/>
                <w:lang w:val="zh-TW" w:bidi="zh-TW"/>
              </w:rPr>
              <w:t>安全</w:t>
            </w:r>
            <w:r w:rsidRPr="00B14AE2">
              <w:rPr>
                <w:rFonts w:ascii="Times New Roman" w:eastAsia="標楷體" w:hAnsi="Times New Roman" w:cs="Times New Roman" w:hint="eastAsia"/>
                <w:w w:val="95"/>
                <w:lang w:val="zh-TW" w:bidi="zh-TW"/>
              </w:rPr>
              <w:t>衛生工作守則</w:t>
            </w:r>
            <w:proofErr w:type="spellEnd"/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是否已建置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守則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，且經過校務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會議或定期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安衛委員會通過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0655E" w:rsidP="00C038CA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</w:t>
            </w:r>
            <w:r w:rsidRPr="00F0655E">
              <w:rPr>
                <w:rFonts w:ascii="Times New Roman" w:eastAsia="標楷體" w:hAnsi="Times New Roman" w:cs="Times New Roman"/>
                <w:lang w:val="zh-TW" w:eastAsia="zh-TW" w:bidi="zh-TW"/>
              </w:rPr>
              <w:t>08</w:t>
            </w:r>
            <w:r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F0655E">
              <w:rPr>
                <w:rFonts w:ascii="Times New Roman" w:eastAsia="標楷體" w:hAnsi="Times New Roman" w:cs="Times New Roman"/>
                <w:lang w:val="zh-TW" w:eastAsia="zh-TW" w:bidi="zh-TW"/>
              </w:rPr>
              <w:t>05</w:t>
            </w:r>
            <w:r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F0655E">
              <w:rPr>
                <w:rFonts w:ascii="Times New Roman" w:eastAsia="標楷體" w:hAnsi="Times New Roman" w:cs="Times New Roman"/>
                <w:lang w:val="zh-TW" w:eastAsia="zh-TW" w:bidi="zh-TW"/>
              </w:rPr>
              <w:t>28</w:t>
            </w:r>
            <w:r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</w:t>
            </w:r>
            <w:r w:rsidR="005273EF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行政會議會通過「國立</w:t>
            </w:r>
            <w:proofErr w:type="gramStart"/>
            <w:r w:rsidR="005273EF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5273EF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5273EF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5273EF" w:rsidRPr="00F0655E">
              <w:rPr>
                <w:rFonts w:ascii="Times New Roman" w:eastAsia="標楷體" w:hAnsi="Times New Roman" w:cs="Times New Roman"/>
                <w:w w:val="95"/>
                <w:lang w:val="zh-TW" w:eastAsia="zh-TW" w:bidi="zh-TW"/>
              </w:rPr>
              <w:t>安全</w:t>
            </w:r>
            <w:r w:rsidR="005273EF" w:rsidRPr="00F0655E">
              <w:rPr>
                <w:rFonts w:ascii="Times New Roman" w:eastAsia="標楷體" w:hAnsi="Times New Roman" w:cs="Times New Roman" w:hint="eastAsia"/>
                <w:w w:val="95"/>
                <w:lang w:val="zh-TW" w:eastAsia="zh-TW" w:bidi="zh-TW"/>
              </w:rPr>
              <w:t>衛</w:t>
            </w:r>
            <w:r w:rsidR="005273EF" w:rsidRPr="00B14AE2">
              <w:rPr>
                <w:rFonts w:ascii="Times New Roman" w:eastAsia="標楷體" w:hAnsi="Times New Roman" w:cs="Times New Roman" w:hint="eastAsia"/>
                <w:w w:val="95"/>
                <w:lang w:val="zh-TW" w:eastAsia="zh-TW" w:bidi="zh-TW"/>
              </w:rPr>
              <w:t>生工作守則</w:t>
            </w:r>
            <w:r w:rsidR="005273EF" w:rsidRPr="00D008A6">
              <w:rPr>
                <w:rFonts w:ascii="Times New Roman" w:eastAsia="標楷體" w:hAnsi="Times New Roman" w:cs="Times New Roman" w:hint="eastAsia"/>
                <w:color w:val="FF0000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gridAfter w:val="1"/>
          <w:wAfter w:w="4" w:type="pct"/>
          <w:trHeight w:val="6373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</w:t>
            </w:r>
            <w:proofErr w:type="gramStart"/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符合職安法</w:t>
            </w:r>
            <w:proofErr w:type="gramEnd"/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施行細則第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41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條關於工作守則之規定內容，且內容是否與該校環境與設備實況需求一致：</w:t>
            </w:r>
          </w:p>
          <w:p w:rsidR="00F76FC5" w:rsidRPr="003D6CE1" w:rsidRDefault="00F76FC5" w:rsidP="00F76FC5">
            <w:pPr>
              <w:spacing w:line="345" w:lineRule="exact"/>
              <w:ind w:left="686"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一、事業之安全衛生管理及各級之權責。</w:t>
            </w:r>
          </w:p>
          <w:p w:rsidR="00F76FC5" w:rsidRPr="003D6CE1" w:rsidRDefault="00F76FC5" w:rsidP="00F76FC5">
            <w:pPr>
              <w:spacing w:line="345" w:lineRule="exact"/>
              <w:ind w:left="686"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二、機械、設備或器具之維護及檢查。</w:t>
            </w:r>
          </w:p>
          <w:p w:rsidR="00F76FC5" w:rsidRPr="003D6CE1" w:rsidRDefault="00F76FC5" w:rsidP="00F76FC5">
            <w:pPr>
              <w:spacing w:line="345" w:lineRule="exact"/>
              <w:ind w:left="686"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三、工作安全及衛生標準。</w:t>
            </w:r>
          </w:p>
          <w:p w:rsidR="00F76FC5" w:rsidRPr="003D6CE1" w:rsidRDefault="00F76FC5" w:rsidP="00F76FC5">
            <w:pPr>
              <w:spacing w:line="345" w:lineRule="exact"/>
              <w:ind w:left="686"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四、教育及訓練。</w:t>
            </w:r>
          </w:p>
          <w:p w:rsidR="00F76FC5" w:rsidRPr="003D6CE1" w:rsidRDefault="00F76FC5" w:rsidP="00F76FC5">
            <w:pPr>
              <w:spacing w:line="345" w:lineRule="exact"/>
              <w:ind w:left="686"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五、健康指導及管理措施。</w:t>
            </w:r>
          </w:p>
          <w:p w:rsidR="00F76FC5" w:rsidRPr="003D6CE1" w:rsidRDefault="00F76FC5" w:rsidP="00F76FC5">
            <w:pPr>
              <w:spacing w:line="345" w:lineRule="exact"/>
              <w:ind w:left="686"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六、急救及搶救。</w:t>
            </w:r>
          </w:p>
          <w:p w:rsidR="00F76FC5" w:rsidRPr="003D6CE1" w:rsidRDefault="00F76FC5" w:rsidP="00F76FC5">
            <w:pPr>
              <w:spacing w:line="345" w:lineRule="exact"/>
              <w:ind w:left="686"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七、防護設備之準備、維持及使用。</w:t>
            </w:r>
          </w:p>
          <w:p w:rsidR="00F76FC5" w:rsidRPr="003D6CE1" w:rsidRDefault="00F76FC5" w:rsidP="00F76FC5">
            <w:pPr>
              <w:spacing w:line="345" w:lineRule="exact"/>
              <w:ind w:left="686"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八、事故通報及報告。</w:t>
            </w:r>
          </w:p>
          <w:p w:rsidR="00F76FC5" w:rsidRPr="003D6CE1" w:rsidRDefault="00F76FC5" w:rsidP="00F76FC5">
            <w:pPr>
              <w:spacing w:line="345" w:lineRule="exact"/>
              <w:ind w:left="686"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九、其他有關安全衛生事項。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50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840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是否報請勞動檢查機構備查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25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gridAfter w:val="1"/>
          <w:wAfter w:w="4" w:type="pct"/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gridAfter w:val="1"/>
          <w:wAfter w:w="4" w:type="pct"/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lastRenderedPageBreak/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gridAfter w:val="1"/>
          <w:wAfter w:w="4" w:type="pct"/>
          <w:trHeight w:val="1970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4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27" w:left="65" w:rightChars="21" w:right="50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eastAsia="zh-TW" w:bidi="zh-TW"/>
              </w:rPr>
              <w:t>職業安全衛生作業標準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是否已建置相關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管理程序書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準則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要點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規範等文件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，且經過校務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會議或定期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職安衛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0655E" w:rsidP="00C038CA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</w:t>
            </w:r>
            <w:r w:rsidRPr="00F0655E">
              <w:rPr>
                <w:rFonts w:ascii="Times New Roman" w:eastAsia="標楷體" w:hAnsi="Times New Roman" w:cs="Times New Roman"/>
                <w:lang w:val="zh-TW" w:eastAsia="zh-TW" w:bidi="zh-TW"/>
              </w:rPr>
              <w:t>08</w:t>
            </w:r>
            <w:r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F0655E">
              <w:rPr>
                <w:rFonts w:ascii="Times New Roman" w:eastAsia="標楷體" w:hAnsi="Times New Roman" w:cs="Times New Roman"/>
                <w:lang w:val="zh-TW" w:eastAsia="zh-TW" w:bidi="zh-TW"/>
              </w:rPr>
              <w:t>11</w:t>
            </w:r>
            <w:r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F0655E">
              <w:rPr>
                <w:rFonts w:ascii="Times New Roman" w:eastAsia="標楷體" w:hAnsi="Times New Roman" w:cs="Times New Roman"/>
                <w:lang w:val="zh-TW" w:eastAsia="zh-TW" w:bidi="zh-TW"/>
              </w:rPr>
              <w:t>19</w:t>
            </w:r>
            <w:r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</w:t>
            </w:r>
            <w:r w:rsidR="00CD3963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行政會議會通過「國立</w:t>
            </w:r>
            <w:proofErr w:type="gramStart"/>
            <w:r w:rsidR="00CD3963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C038CA" w:rsidRPr="00F0655E">
              <w:rPr>
                <w:rFonts w:ascii="Times New Roman" w:eastAsia="標楷體" w:hAnsi="Times New Roman" w:cs="Times New Roman"/>
                <w:lang w:val="zh-TW" w:eastAsia="zh-TW" w:bidi="zh-TW"/>
              </w:rPr>
              <w:t>職業安全衛生作業標準</w:t>
            </w:r>
            <w:r w:rsidR="00CD3963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gridAfter w:val="1"/>
          <w:wAfter w:w="4" w:type="pct"/>
          <w:trHeight w:val="1966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是否已擬定</w:t>
            </w:r>
            <w:r w:rsidRPr="003D6CE1">
              <w:rPr>
                <w:rFonts w:ascii="Times New Roman" w:eastAsia="標楷體" w:hAnsi="Times New Roman" w:cs="Times New Roman"/>
                <w:lang w:val="zh-TW" w:eastAsia="zh-TW" w:bidi="zh-TW"/>
              </w:rPr>
              <w:t>標準製作格式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，供校內單位使用。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2280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是否針對曾發生災害</w:t>
            </w:r>
            <w:r w:rsidRPr="003D6CE1">
              <w:rPr>
                <w:rFonts w:ascii="Times New Roman" w:eastAsia="標楷體" w:hAnsi="Times New Roman" w:cs="Times New Roman"/>
                <w:lang w:val="zh-TW" w:eastAsia="zh-TW" w:bidi="zh-TW"/>
              </w:rPr>
              <w:t>、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潛在風險高</w:t>
            </w:r>
            <w:r w:rsidRPr="003D6CE1">
              <w:rPr>
                <w:rFonts w:ascii="Times New Roman" w:eastAsia="標楷體" w:hAnsi="Times New Roman" w:cs="Times New Roman"/>
                <w:lang w:val="zh-TW" w:eastAsia="zh-TW" w:bidi="zh-TW"/>
              </w:rPr>
              <w:t>、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新增作業等優先訂定其職業安全衛生作業標準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gridAfter w:val="1"/>
          <w:wAfter w:w="4" w:type="pct"/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gridAfter w:val="1"/>
          <w:wAfter w:w="4" w:type="pct"/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sz w:val="28"/>
                <w:szCs w:val="24"/>
              </w:rPr>
              <w:br w:type="page"/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gridAfter w:val="1"/>
          <w:wAfter w:w="4" w:type="pct"/>
          <w:trHeight w:val="2008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5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7" w:left="89" w:rightChars="58" w:right="139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lang w:val="zh-TW" w:bidi="zh-TW"/>
              </w:rPr>
              <w:t>安全衛生教</w:t>
            </w:r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育訓練</w:t>
            </w:r>
            <w:proofErr w:type="spellEnd"/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是否已建置相關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管理程序書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準則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要點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規範等文件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，且經過校務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會議或定期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職安衛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0655E" w:rsidP="004B2460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</w:t>
            </w:r>
            <w:r w:rsidRPr="00F0655E">
              <w:rPr>
                <w:rFonts w:ascii="Times New Roman" w:eastAsia="標楷體" w:hAnsi="Times New Roman" w:cs="Times New Roman"/>
                <w:lang w:val="zh-TW" w:eastAsia="zh-TW" w:bidi="zh-TW"/>
              </w:rPr>
              <w:t>08</w:t>
            </w:r>
            <w:r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F0655E">
              <w:rPr>
                <w:rFonts w:ascii="Times New Roman" w:eastAsia="標楷體" w:hAnsi="Times New Roman" w:cs="Times New Roman"/>
                <w:lang w:val="zh-TW" w:eastAsia="zh-TW" w:bidi="zh-TW"/>
              </w:rPr>
              <w:t>05</w:t>
            </w:r>
            <w:r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F0655E">
              <w:rPr>
                <w:rFonts w:ascii="Times New Roman" w:eastAsia="標楷體" w:hAnsi="Times New Roman" w:cs="Times New Roman"/>
                <w:lang w:val="zh-TW" w:eastAsia="zh-TW" w:bidi="zh-TW"/>
              </w:rPr>
              <w:t>28</w:t>
            </w:r>
            <w:r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</w:t>
            </w:r>
            <w:r w:rsidR="00CD3963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行政會議會通過「國立</w:t>
            </w:r>
            <w:proofErr w:type="gramStart"/>
            <w:r w:rsidR="00CD3963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D008A6">
              <w:rPr>
                <w:rFonts w:ascii="Times New Roman" w:eastAsia="標楷體" w:hAnsi="Times New Roman" w:cs="Times New Roman" w:hint="eastAsia"/>
                <w:color w:val="FF0000"/>
                <w:lang w:val="zh-TW" w:eastAsia="zh-TW" w:bidi="zh-TW"/>
              </w:rPr>
              <w:t>-</w:t>
            </w:r>
            <w:r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安全衛生教</w:t>
            </w:r>
            <w:r w:rsidRPr="00F0655E">
              <w:rPr>
                <w:rFonts w:ascii="Times New Roman" w:eastAsia="標楷體" w:hAnsi="Times New Roman" w:cs="Times New Roman"/>
                <w:lang w:val="zh-TW" w:eastAsia="zh-TW" w:bidi="zh-TW"/>
              </w:rPr>
              <w:t>育訓練</w:t>
            </w:r>
            <w:r w:rsidR="00CD3963" w:rsidRPr="00F0655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95614">
        <w:trPr>
          <w:gridAfter w:val="1"/>
          <w:wAfter w:w="4" w:type="pct"/>
          <w:trHeight w:val="2041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內容是否符合該校環境與設備實況之需求，</w:t>
            </w:r>
            <w:proofErr w:type="gramStart"/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且否符合</w:t>
            </w:r>
            <w:proofErr w:type="gramEnd"/>
            <w:r w:rsidRPr="003D6CE1">
              <w:rPr>
                <w:rFonts w:ascii="Times New Roman" w:eastAsia="標楷體" w:hAnsi="Times New Roman" w:cs="Times New Roman"/>
                <w:lang w:val="zh-TW" w:eastAsia="zh-TW" w:bidi="zh-TW"/>
              </w:rPr>
              <w:t>職業安全衛生教育訓練規則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之要求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4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1080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是否已有執行紀錄並留存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gridAfter w:val="1"/>
          <w:wAfter w:w="4" w:type="pct"/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gridAfter w:val="1"/>
          <w:wAfter w:w="4" w:type="pct"/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lastRenderedPageBreak/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gridAfter w:val="1"/>
          <w:wAfter w:w="4" w:type="pct"/>
          <w:trHeight w:val="2828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lang w:val="zh-TW" w:bidi="zh-TW"/>
              </w:rPr>
              <w:t>6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27" w:left="65" w:rightChars="21" w:right="50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lang w:val="zh-TW" w:bidi="zh-TW"/>
              </w:rPr>
              <w:t>採購安全衛生管理</w:t>
            </w:r>
            <w:proofErr w:type="spellEnd"/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是否已建置相關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管理程序書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準則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要點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規範等文件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，且經過校務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會議或定期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職安衛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CC4437" w:rsidP="004B2460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 w:rsidRPr="00CC44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</w:t>
            </w:r>
            <w:r w:rsidRPr="00CC4437">
              <w:rPr>
                <w:rFonts w:ascii="Times New Roman" w:eastAsia="標楷體" w:hAnsi="Times New Roman" w:cs="Times New Roman"/>
                <w:lang w:val="zh-TW" w:eastAsia="zh-TW" w:bidi="zh-TW"/>
              </w:rPr>
              <w:t>08</w:t>
            </w:r>
            <w:r w:rsidRPr="00CC44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CC4437">
              <w:rPr>
                <w:rFonts w:ascii="Times New Roman" w:eastAsia="標楷體" w:hAnsi="Times New Roman" w:cs="Times New Roman"/>
                <w:lang w:val="zh-TW" w:eastAsia="zh-TW" w:bidi="zh-TW"/>
              </w:rPr>
              <w:t>05</w:t>
            </w:r>
            <w:r w:rsidRPr="00CC44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CC4437">
              <w:rPr>
                <w:rFonts w:ascii="Times New Roman" w:eastAsia="標楷體" w:hAnsi="Times New Roman" w:cs="Times New Roman"/>
                <w:lang w:val="zh-TW" w:eastAsia="zh-TW" w:bidi="zh-TW"/>
              </w:rPr>
              <w:t>28</w:t>
            </w:r>
            <w:r w:rsidRPr="00CC44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</w:t>
            </w:r>
            <w:r w:rsidR="00CD3963" w:rsidRPr="00CC44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行政會議會通過「國立</w:t>
            </w:r>
            <w:proofErr w:type="gramStart"/>
            <w:r w:rsidR="00CD3963" w:rsidRPr="00CC44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CC44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CC44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4B2460" w:rsidRPr="00CC44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採購安全衛生管理</w:t>
            </w:r>
            <w:r w:rsidR="00CD3963" w:rsidRPr="00CC44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95614">
        <w:trPr>
          <w:gridAfter w:val="1"/>
          <w:wAfter w:w="4" w:type="pct"/>
          <w:trHeight w:val="7637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內容是否包含</w:t>
            </w:r>
            <w:r w:rsidRPr="003D6CE1">
              <w:rPr>
                <w:rFonts w:ascii="微軟正黑體" w:eastAsia="微軟正黑體" w:hAnsi="微軟正黑體" w:cs="Times New Roman" w:hint="eastAsia"/>
                <w:lang w:val="zh-TW" w:eastAsia="zh-TW" w:bidi="zh-TW"/>
              </w:rPr>
              <w:t>：</w:t>
            </w:r>
          </w:p>
          <w:p w:rsidR="00F76FC5" w:rsidRPr="003D6CE1" w:rsidRDefault="00F76FC5" w:rsidP="00E241C7">
            <w:pPr>
              <w:pStyle w:val="a7"/>
              <w:numPr>
                <w:ilvl w:val="0"/>
                <w:numId w:val="2"/>
              </w:numPr>
              <w:spacing w:line="345" w:lineRule="exact"/>
              <w:ind w:leftChars="0"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考量法規及</w:t>
            </w:r>
            <w:r w:rsidRPr="003D6CE1">
              <w:rPr>
                <w:rFonts w:ascii="Times New Roman" w:eastAsia="標楷體" w:hAnsi="Times New Roman" w:cs="Times New Roman"/>
                <w:lang w:val="zh-TW" w:eastAsia="zh-TW" w:bidi="zh-TW"/>
              </w:rPr>
              <w:t>可能潛在危害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</w:t>
            </w:r>
            <w:r w:rsidRPr="003D6CE1">
              <w:rPr>
                <w:rFonts w:ascii="Times New Roman" w:eastAsia="標楷體" w:hAnsi="Times New Roman" w:cs="Times New Roman"/>
                <w:lang w:val="zh-TW" w:eastAsia="zh-TW" w:bidi="zh-TW"/>
              </w:rPr>
              <w:t>訂定工程、財物或勞務之安全衛生規格</w:t>
            </w:r>
          </w:p>
          <w:p w:rsidR="00F76FC5" w:rsidRPr="003D6CE1" w:rsidRDefault="00F76FC5" w:rsidP="00E241C7">
            <w:pPr>
              <w:pStyle w:val="a7"/>
              <w:numPr>
                <w:ilvl w:val="0"/>
                <w:numId w:val="2"/>
              </w:numPr>
              <w:spacing w:line="345" w:lineRule="exact"/>
              <w:ind w:leftChars="0"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/>
                <w:lang w:val="zh-TW" w:eastAsia="zh-TW" w:bidi="zh-TW"/>
              </w:rPr>
              <w:t>將工程、財物或勞務之安全衛生規格納為投標必要</w:t>
            </w:r>
            <w:proofErr w:type="gramStart"/>
            <w:r w:rsidRPr="003D6CE1">
              <w:rPr>
                <w:rFonts w:ascii="Times New Roman" w:eastAsia="標楷體" w:hAnsi="Times New Roman" w:cs="Times New Roman"/>
                <w:lang w:val="zh-TW" w:eastAsia="zh-TW" w:bidi="zh-TW"/>
              </w:rPr>
              <w:t>資格或議比價</w:t>
            </w:r>
            <w:proofErr w:type="gramEnd"/>
            <w:r w:rsidRPr="003D6CE1">
              <w:rPr>
                <w:rFonts w:ascii="Times New Roman" w:eastAsia="標楷體" w:hAnsi="Times New Roman" w:cs="Times New Roman"/>
                <w:lang w:val="zh-TW" w:eastAsia="zh-TW" w:bidi="zh-TW"/>
              </w:rPr>
              <w:t>評選標準中的重要因素</w:t>
            </w:r>
          </w:p>
          <w:p w:rsidR="00F76FC5" w:rsidRPr="003D6CE1" w:rsidRDefault="00F76FC5" w:rsidP="00E241C7">
            <w:pPr>
              <w:pStyle w:val="a7"/>
              <w:numPr>
                <w:ilvl w:val="0"/>
                <w:numId w:val="2"/>
              </w:numPr>
              <w:spacing w:line="345" w:lineRule="exact"/>
              <w:ind w:leftChars="0"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驗收程序將</w:t>
            </w:r>
            <w:r w:rsidRPr="003D6CE1">
              <w:rPr>
                <w:rFonts w:ascii="Times New Roman" w:eastAsia="標楷體" w:hAnsi="Times New Roman" w:cs="Times New Roman"/>
                <w:lang w:val="zh-TW" w:eastAsia="zh-TW" w:bidi="zh-TW"/>
              </w:rPr>
              <w:t>工程、財物或勞務之安全衛生規格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列為必要查驗之項目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4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1943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是否已有執行紀錄並留存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gridAfter w:val="1"/>
          <w:wAfter w:w="4" w:type="pct"/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gridAfter w:val="1"/>
          <w:wAfter w:w="4" w:type="pct"/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r w:rsidRPr="00B14AE2">
              <w:rPr>
                <w:rFonts w:ascii="Calibri" w:eastAsia="新細明體" w:hAnsi="Calibri" w:cs="Times New Roman"/>
              </w:rPr>
              <w:lastRenderedPageBreak/>
              <w:br w:type="page"/>
            </w:r>
            <w:r w:rsidRPr="00B14AE2">
              <w:rPr>
                <w:rFonts w:ascii="Times New Roman" w:eastAsia="標楷體" w:hAnsi="Times New Roman" w:cs="Times New Roman"/>
                <w:sz w:val="28"/>
                <w:szCs w:val="24"/>
              </w:rPr>
              <w:br w:type="page"/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gridAfter w:val="1"/>
          <w:wAfter w:w="4" w:type="pct"/>
          <w:trHeight w:val="1694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lang w:val="zh-TW" w:bidi="zh-TW"/>
              </w:rPr>
              <w:t>7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7" w:left="89" w:rightChars="58" w:right="139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承攬商安全衛生管理</w:t>
            </w:r>
            <w:proofErr w:type="spellEnd"/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03761F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eastAsia="zh-TW" w:bidi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是否已建置相關管理程序書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準則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要點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規範等文件，且經過校務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行政會議或定期職安衛委員會通過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3D11A9" w:rsidP="002C233B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</w:t>
            </w:r>
            <w:r w:rsidRPr="003D11A9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08</w:t>
            </w:r>
            <w:r w:rsidR="00CD3963" w:rsidRPr="003D11A9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3D11A9">
              <w:rPr>
                <w:rFonts w:ascii="Times New Roman" w:eastAsia="標楷體" w:hAnsi="Times New Roman" w:cs="Times New Roman"/>
                <w:lang w:val="zh-TW" w:eastAsia="zh-TW" w:bidi="zh-TW"/>
              </w:rPr>
              <w:t>11</w:t>
            </w:r>
            <w:r w:rsidR="00CD3963" w:rsidRPr="003D11A9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3D11A9">
              <w:rPr>
                <w:rFonts w:ascii="Times New Roman" w:eastAsia="標楷體" w:hAnsi="Times New Roman" w:cs="Times New Roman"/>
                <w:lang w:val="zh-TW" w:eastAsia="zh-TW" w:bidi="zh-TW"/>
              </w:rPr>
              <w:t>19</w:t>
            </w:r>
            <w:r w:rsidR="00CD3963" w:rsidRPr="003D11A9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日行政會議會通過「國立</w:t>
            </w:r>
            <w:proofErr w:type="gramStart"/>
            <w:r w:rsidR="00CD3963" w:rsidRPr="003D11A9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3D11A9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3D11A9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2C233B" w:rsidRPr="003D11A9">
              <w:rPr>
                <w:rFonts w:ascii="Times New Roman" w:eastAsia="標楷體" w:hAnsi="Times New Roman" w:cs="Times New Roman"/>
                <w:lang w:val="zh-TW" w:eastAsia="zh-TW" w:bidi="zh-TW"/>
              </w:rPr>
              <w:t>承攬商安全衛生管理</w:t>
            </w:r>
            <w:r w:rsidR="00CD3963" w:rsidRPr="003D11A9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gridAfter w:val="1"/>
          <w:wAfter w:w="4" w:type="pct"/>
          <w:trHeight w:val="3963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eastAsia="zh-TW" w:bidi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是否已訂定承攬作業前與承攬商溝通說明及相關申請之規定與資料：</w:t>
            </w:r>
          </w:p>
          <w:p w:rsidR="00F76FC5" w:rsidRDefault="00F76FC5" w:rsidP="00E241C7">
            <w:pPr>
              <w:pStyle w:val="a7"/>
              <w:numPr>
                <w:ilvl w:val="0"/>
                <w:numId w:val="2"/>
              </w:numPr>
              <w:spacing w:line="345" w:lineRule="exact"/>
              <w:ind w:leftChars="0" w:rightChars="64" w:right="15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危害告知</w:t>
            </w:r>
          </w:p>
          <w:p w:rsidR="00F76FC5" w:rsidRPr="0003761F" w:rsidRDefault="00F76FC5" w:rsidP="00E241C7">
            <w:pPr>
              <w:pStyle w:val="a7"/>
              <w:numPr>
                <w:ilvl w:val="0"/>
                <w:numId w:val="2"/>
              </w:numPr>
              <w:spacing w:line="345" w:lineRule="exact"/>
              <w:ind w:leftChars="0" w:rightChars="64" w:right="154"/>
              <w:jc w:val="both"/>
              <w:rPr>
                <w:rFonts w:ascii="Times New Roman" w:eastAsia="標楷體" w:hAnsi="Times New Roman" w:cs="Times New Roman"/>
                <w:lang w:val="zh-TW" w:eastAsia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特殊作業管制</w:t>
            </w:r>
          </w:p>
          <w:p w:rsidR="00F76FC5" w:rsidRPr="0003761F" w:rsidRDefault="00F76FC5" w:rsidP="00E241C7">
            <w:pPr>
              <w:pStyle w:val="a7"/>
              <w:numPr>
                <w:ilvl w:val="0"/>
                <w:numId w:val="2"/>
              </w:numPr>
              <w:spacing w:line="345" w:lineRule="exact"/>
              <w:ind w:leftChars="0" w:rightChars="64" w:right="154"/>
              <w:jc w:val="both"/>
              <w:rPr>
                <w:rFonts w:ascii="Times New Roman" w:eastAsia="標楷體" w:hAnsi="Times New Roman" w:cs="Times New Roman"/>
                <w:lang w:val="zh-TW" w:eastAsia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人員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機具設備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proofErr w:type="gramStart"/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物料入校</w:t>
            </w:r>
            <w:proofErr w:type="gramEnd"/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管制</w:t>
            </w:r>
          </w:p>
          <w:p w:rsidR="00F76FC5" w:rsidRPr="0003761F" w:rsidRDefault="00F76FC5" w:rsidP="00E241C7">
            <w:pPr>
              <w:pStyle w:val="a7"/>
              <w:numPr>
                <w:ilvl w:val="0"/>
                <w:numId w:val="2"/>
              </w:numPr>
              <w:spacing w:line="345" w:lineRule="exact"/>
              <w:ind w:leftChars="0" w:rightChars="64" w:right="154"/>
              <w:jc w:val="both"/>
              <w:rPr>
                <w:rFonts w:ascii="Times New Roman" w:eastAsia="標楷體" w:hAnsi="Times New Roman" w:cs="Times New Roman"/>
                <w:lang w:val="zh-TW" w:eastAsia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協議組織會議</w:t>
            </w:r>
          </w:p>
          <w:p w:rsidR="00F76FC5" w:rsidRPr="0003761F" w:rsidRDefault="00F76FC5" w:rsidP="00E241C7">
            <w:pPr>
              <w:pStyle w:val="a7"/>
              <w:numPr>
                <w:ilvl w:val="0"/>
                <w:numId w:val="2"/>
              </w:numPr>
              <w:spacing w:line="345" w:lineRule="exact"/>
              <w:ind w:leftChars="0"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其他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5097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03761F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eastAsia="zh-TW" w:bidi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是否已訂定</w:t>
            </w:r>
            <w:r w:rsidRPr="0003761F">
              <w:rPr>
                <w:rFonts w:ascii="Times New Roman" w:eastAsia="標楷體" w:hAnsi="Times New Roman" w:cs="Times New Roman"/>
                <w:lang w:eastAsia="zh-TW" w:bidi="zh-TW"/>
              </w:rPr>
              <w:t>監督與量測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承攬商之</w:t>
            </w:r>
            <w:r w:rsidRPr="0003761F">
              <w:rPr>
                <w:rFonts w:ascii="Times New Roman" w:eastAsia="標楷體" w:hAnsi="Times New Roman" w:cs="Times New Roman"/>
                <w:lang w:eastAsia="zh-TW" w:bidi="zh-TW"/>
              </w:rPr>
              <w:t>安全衛生績效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之相關規定與資料：</w:t>
            </w:r>
          </w:p>
          <w:p w:rsidR="00F76FC5" w:rsidRDefault="00F76FC5" w:rsidP="00E241C7">
            <w:pPr>
              <w:pStyle w:val="a7"/>
              <w:numPr>
                <w:ilvl w:val="0"/>
                <w:numId w:val="3"/>
              </w:numPr>
              <w:spacing w:line="345" w:lineRule="exact"/>
              <w:ind w:leftChars="0" w:rightChars="64" w:right="154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承攬商違反施工規定案件通知書</w:t>
            </w:r>
          </w:p>
          <w:p w:rsidR="00F76FC5" w:rsidRPr="0003761F" w:rsidRDefault="00F76FC5" w:rsidP="00E241C7">
            <w:pPr>
              <w:pStyle w:val="a7"/>
              <w:numPr>
                <w:ilvl w:val="0"/>
                <w:numId w:val="3"/>
              </w:numPr>
              <w:spacing w:line="345" w:lineRule="exact"/>
              <w:ind w:leftChars="0" w:rightChars="64" w:right="154"/>
              <w:jc w:val="both"/>
              <w:rPr>
                <w:rFonts w:ascii="Times New Roman" w:eastAsia="標楷體" w:hAnsi="Times New Roman" w:cs="Times New Roman"/>
                <w:lang w:val="zh-TW" w:eastAsia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承攬商人員意外傷害事故報告表</w:t>
            </w:r>
          </w:p>
          <w:p w:rsidR="00F76FC5" w:rsidRPr="0003761F" w:rsidRDefault="00F76FC5" w:rsidP="00E241C7">
            <w:pPr>
              <w:pStyle w:val="a7"/>
              <w:numPr>
                <w:ilvl w:val="0"/>
                <w:numId w:val="3"/>
              </w:numPr>
              <w:spacing w:line="345" w:lineRule="exact"/>
              <w:ind w:leftChars="0" w:rightChars="64" w:right="154"/>
              <w:jc w:val="both"/>
              <w:rPr>
                <w:rFonts w:ascii="Times New Roman" w:eastAsia="標楷體" w:hAnsi="Times New Roman" w:cs="Times New Roman"/>
                <w:lang w:val="zh-TW" w:eastAsia="zh-TW"/>
              </w:rPr>
            </w:pPr>
            <w:r w:rsidRPr="0003761F">
              <w:rPr>
                <w:rFonts w:ascii="Times New Roman" w:eastAsia="標楷體" w:hAnsi="Times New Roman" w:cs="Times New Roman"/>
                <w:lang w:eastAsia="zh-TW" w:bidi="zh-TW"/>
              </w:rPr>
              <w:t>承攬商完工驗收評鑑表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 xml:space="preserve"> (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含安全衛生管理事項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)</w:t>
            </w:r>
          </w:p>
          <w:p w:rsidR="00F76FC5" w:rsidRPr="0003761F" w:rsidRDefault="00F76FC5" w:rsidP="00E241C7">
            <w:pPr>
              <w:pStyle w:val="a7"/>
              <w:numPr>
                <w:ilvl w:val="0"/>
                <w:numId w:val="3"/>
              </w:numPr>
              <w:spacing w:line="345" w:lineRule="exact"/>
              <w:ind w:leftChars="0"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其他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1839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03761F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eastAsia="zh-TW" w:bidi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是否已有執行紀錄，且其內容符合規定。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gridAfter w:val="1"/>
          <w:wAfter w:w="4" w:type="pct"/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lastRenderedPageBreak/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trHeight w:val="184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88" w:lineRule="exact"/>
              <w:jc w:val="center"/>
              <w:rPr>
                <w:rFonts w:ascii="Times New Roman" w:eastAsia="標楷體" w:hAnsi="Times New Roman" w:cs="Times New Roman"/>
                <w:w w:val="95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w w:val="95"/>
                <w:lang w:val="zh-TW" w:bidi="zh-TW"/>
              </w:rPr>
              <w:t>8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88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危害鑑別與風險評估執行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03761F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eastAsia="zh-TW" w:bidi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是否已建置相關管理程序書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準則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要點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規範等文件，且經過校務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行政會議或定期職安衛委員會通過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7" w:type="pct"/>
            <w:gridSpan w:val="2"/>
          </w:tcPr>
          <w:p w:rsidR="00F76FC5" w:rsidRPr="00B14AE2" w:rsidRDefault="005A590F" w:rsidP="00481E4E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 w:rsidRPr="005A590F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108</w:t>
            </w:r>
            <w:r w:rsidR="00CD3963" w:rsidRPr="005A590F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5A590F">
              <w:rPr>
                <w:rFonts w:ascii="Times New Roman" w:eastAsia="標楷體" w:hAnsi="Times New Roman" w:cs="Times New Roman"/>
                <w:lang w:val="zh-TW" w:eastAsia="zh-TW" w:bidi="zh-TW"/>
              </w:rPr>
              <w:t>11</w:t>
            </w:r>
            <w:r w:rsidR="00CD3963" w:rsidRPr="005A590F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5A590F">
              <w:rPr>
                <w:rFonts w:ascii="Times New Roman" w:eastAsia="標楷體" w:hAnsi="Times New Roman" w:cs="Times New Roman"/>
                <w:lang w:val="zh-TW" w:eastAsia="zh-TW" w:bidi="zh-TW"/>
              </w:rPr>
              <w:t>19</w:t>
            </w:r>
            <w:r w:rsidR="00CD3963" w:rsidRPr="005A590F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日行政會議會通過「國立</w:t>
            </w:r>
            <w:proofErr w:type="gramStart"/>
            <w:r w:rsidR="00CD3963" w:rsidRPr="005A590F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5A590F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5A590F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481E4E" w:rsidRPr="005A590F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危害鑑別與風險評估執行</w:t>
            </w:r>
            <w:r w:rsidR="00CD3963" w:rsidRPr="005A590F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trHeight w:val="1839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03761F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eastAsia="zh-TW" w:bidi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內容是否符合該校環境與設備實況之需求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7" w:type="pct"/>
            <w:gridSpan w:val="2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</w:p>
        </w:tc>
      </w:tr>
      <w:tr w:rsidR="00F76FC5" w:rsidRPr="00B14AE2" w:rsidTr="000205D1">
        <w:trPr>
          <w:trHeight w:val="2262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03761F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eastAsia="zh-TW" w:bidi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是否已有執行紀錄。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7" w:type="pct"/>
            <w:gridSpan w:val="2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4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sz w:val="28"/>
                <w:szCs w:val="24"/>
              </w:rPr>
              <w:br w:type="page"/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trHeight w:val="1809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9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危害通識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03761F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eastAsia="zh-TW" w:bidi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是否已建置相關管理程序書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準則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要點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規範等文件，且經過校務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行政會議或定期職安衛委員會通過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7" w:type="pct"/>
            <w:gridSpan w:val="2"/>
          </w:tcPr>
          <w:p w:rsidR="00F76FC5" w:rsidRPr="00B14AE2" w:rsidRDefault="003A4707" w:rsidP="003B566A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109</w:t>
            </w:r>
            <w:r w:rsidR="00CD3963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3A4707">
              <w:rPr>
                <w:rFonts w:ascii="Times New Roman" w:eastAsia="標楷體" w:hAnsi="Times New Roman" w:cs="Times New Roman"/>
                <w:lang w:val="zh-TW" w:eastAsia="zh-TW" w:bidi="zh-TW"/>
              </w:rPr>
              <w:t>6</w:t>
            </w:r>
            <w:r w:rsidR="00CD3963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3A4707">
              <w:rPr>
                <w:rFonts w:ascii="Times New Roman" w:eastAsia="標楷體" w:hAnsi="Times New Roman" w:cs="Times New Roman"/>
                <w:lang w:val="zh-TW" w:eastAsia="zh-TW" w:bidi="zh-TW"/>
              </w:rPr>
              <w:t>24</w:t>
            </w:r>
            <w:r w:rsidR="00CD3963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日行政會議會通過「國立</w:t>
            </w:r>
            <w:proofErr w:type="gramStart"/>
            <w:r w:rsidR="00CD3963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3B566A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危害通識</w:t>
            </w:r>
            <w:r w:rsidR="00CD3963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trHeight w:val="1693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03761F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eastAsia="zh-TW" w:bidi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內容是否符合該校環境與設備實況需求一致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3</w:t>
            </w: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7" w:type="pct"/>
            <w:gridSpan w:val="2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trHeight w:val="1757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03761F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eastAsia="zh-TW" w:bidi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是否有相關執行與調查記錄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4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7" w:type="pct"/>
            <w:gridSpan w:val="2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4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lastRenderedPageBreak/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trHeight w:val="1984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10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7" w:left="89" w:rightChars="58" w:right="139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自動檢查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03761F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eastAsia="zh-TW" w:bidi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是否已建置相關管理程序書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準則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要點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規範等文件，且經過校務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/</w:t>
            </w: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行政會議或定期職安衛委員會通過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7" w:type="pct"/>
            <w:gridSpan w:val="2"/>
          </w:tcPr>
          <w:p w:rsidR="00F76FC5" w:rsidRPr="00B14AE2" w:rsidRDefault="003A4707" w:rsidP="003A4707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109</w:t>
            </w:r>
            <w:r w:rsidR="00CD3963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3A4707">
              <w:rPr>
                <w:rFonts w:ascii="Times New Roman" w:eastAsia="標楷體" w:hAnsi="Times New Roman" w:cs="Times New Roman"/>
                <w:lang w:val="zh-TW" w:eastAsia="zh-TW" w:bidi="zh-TW"/>
              </w:rPr>
              <w:t>6</w:t>
            </w:r>
            <w:r w:rsidR="00CD3963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3A4707">
              <w:rPr>
                <w:rFonts w:ascii="Times New Roman" w:eastAsia="標楷體" w:hAnsi="Times New Roman" w:cs="Times New Roman"/>
                <w:lang w:val="zh-TW" w:eastAsia="zh-TW" w:bidi="zh-TW"/>
              </w:rPr>
              <w:t>24</w:t>
            </w:r>
            <w:r w:rsidR="00CD3963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日行政會議會通過「國立</w:t>
            </w:r>
            <w:proofErr w:type="gramStart"/>
            <w:r w:rsidR="00CD3963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0C3700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自動檢查</w:t>
            </w:r>
            <w:r w:rsidR="00CD3963" w:rsidRPr="003A470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trHeight w:val="212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03761F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eastAsia="zh-TW" w:bidi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是否已訂定及規</w:t>
            </w:r>
            <w:r>
              <w:rPr>
                <w:rFonts w:ascii="Times New Roman" w:eastAsia="標楷體" w:hAnsi="Times New Roman" w:cs="Times New Roman" w:hint="eastAsia"/>
                <w:lang w:eastAsia="zh-TW" w:bidi="zh-TW"/>
              </w:rPr>
              <w:t>劃各工作場所適用之自動檢查計畫，且符合該校環境與設備實況之需求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7" w:type="pct"/>
            <w:gridSpan w:val="2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F76FC5">
        <w:trPr>
          <w:trHeight w:val="1417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03761F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eastAsia="zh-TW" w:bidi="zh-TW"/>
              </w:rPr>
            </w:pPr>
            <w:r w:rsidRPr="0003761F">
              <w:rPr>
                <w:rFonts w:ascii="Times New Roman" w:eastAsia="標楷體" w:hAnsi="Times New Roman" w:cs="Times New Roman" w:hint="eastAsia"/>
                <w:lang w:eastAsia="zh-TW" w:bidi="zh-TW"/>
              </w:rPr>
              <w:t>是否</w:t>
            </w:r>
            <w:r>
              <w:rPr>
                <w:rFonts w:ascii="Times New Roman" w:eastAsia="標楷體" w:hAnsi="Times New Roman" w:cs="Times New Roman" w:hint="eastAsia"/>
                <w:lang w:eastAsia="zh-TW" w:bidi="zh-TW"/>
              </w:rPr>
              <w:t>已有執行紀錄，且經由場所負責人及單位主管審查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7" w:type="pct"/>
            <w:gridSpan w:val="2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4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sz w:val="28"/>
                <w:szCs w:val="24"/>
              </w:rPr>
              <w:br w:type="page"/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trHeight w:val="1461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tabs>
                <w:tab w:val="left" w:pos="513"/>
              </w:tabs>
              <w:spacing w:line="292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11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7" w:left="89" w:rightChars="58" w:right="139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作業環境監測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是否已建置相關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管理程序書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準則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要點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規範等文件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，且經過校務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會議或定期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職安衛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945E37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7" w:type="pct"/>
            <w:gridSpan w:val="2"/>
          </w:tcPr>
          <w:p w:rsidR="00F76FC5" w:rsidRPr="00945E37" w:rsidRDefault="00945E37" w:rsidP="00945E37">
            <w:pPr>
              <w:spacing w:line="345" w:lineRule="exact"/>
              <w:jc w:val="both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 w:rsidRPr="00945E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110</w:t>
            </w:r>
            <w:r w:rsidR="00CD3963" w:rsidRPr="00945E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945E37">
              <w:rPr>
                <w:rFonts w:ascii="Times New Roman" w:eastAsia="標楷體" w:hAnsi="Times New Roman" w:cs="Times New Roman"/>
                <w:lang w:val="zh-TW" w:eastAsia="zh-TW" w:bidi="zh-TW"/>
              </w:rPr>
              <w:t>09</w:t>
            </w:r>
            <w:r w:rsidR="00CD3963" w:rsidRPr="00945E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945E37">
              <w:rPr>
                <w:rFonts w:ascii="Times New Roman" w:eastAsia="標楷體" w:hAnsi="Times New Roman" w:cs="Times New Roman"/>
                <w:lang w:val="zh-TW" w:eastAsia="zh-TW" w:bidi="zh-TW"/>
              </w:rPr>
              <w:t>22</w:t>
            </w:r>
            <w:r w:rsidR="00CD3963" w:rsidRPr="00945E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日行政會議會通過「國立</w:t>
            </w:r>
            <w:proofErr w:type="gramStart"/>
            <w:r w:rsidR="00CD3963" w:rsidRPr="00945E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945E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945E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083761" w:rsidRPr="00945E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作業環境監測</w:t>
            </w:r>
            <w:r w:rsidR="00CD3963" w:rsidRPr="00945E3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trHeight w:val="1371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E81059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9" w:right="142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E81059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內容是否包含：</w:t>
            </w:r>
          </w:p>
          <w:p w:rsidR="00F76FC5" w:rsidRPr="00E81059" w:rsidRDefault="00F76FC5" w:rsidP="00F76FC5">
            <w:pPr>
              <w:spacing w:line="345" w:lineRule="exact"/>
              <w:ind w:left="686" w:rightChars="59" w:right="142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E81059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一、危害辨識及資料收集。</w:t>
            </w:r>
          </w:p>
          <w:p w:rsidR="00F76FC5" w:rsidRPr="00E81059" w:rsidRDefault="00F76FC5" w:rsidP="00F76FC5">
            <w:pPr>
              <w:spacing w:line="345" w:lineRule="exact"/>
              <w:ind w:left="686" w:rightChars="59" w:right="142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E81059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二、相似暴露族群之建立。</w:t>
            </w:r>
          </w:p>
          <w:p w:rsidR="00F76FC5" w:rsidRPr="00E81059" w:rsidRDefault="00F76FC5" w:rsidP="00F76FC5">
            <w:pPr>
              <w:spacing w:line="345" w:lineRule="exact"/>
              <w:ind w:left="686" w:rightChars="59" w:right="142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E81059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三、</w:t>
            </w:r>
            <w:proofErr w:type="gramStart"/>
            <w:r w:rsidRPr="00E81059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採</w:t>
            </w:r>
            <w:proofErr w:type="gramEnd"/>
            <w:r w:rsidRPr="00E81059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樣策略之規劃及執行。</w:t>
            </w:r>
          </w:p>
          <w:p w:rsidR="00F76FC5" w:rsidRPr="00E81059" w:rsidRDefault="00F76FC5" w:rsidP="00F76FC5">
            <w:pPr>
              <w:spacing w:line="345" w:lineRule="exact"/>
              <w:ind w:left="686" w:rightChars="59" w:right="142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E81059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四、樣本分析。</w:t>
            </w:r>
          </w:p>
          <w:p w:rsidR="00F76FC5" w:rsidRPr="003D6CE1" w:rsidRDefault="00F76FC5" w:rsidP="00F76FC5">
            <w:pPr>
              <w:spacing w:line="345" w:lineRule="exact"/>
              <w:ind w:left="686" w:rightChars="59" w:right="142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F76FC5">
              <w:rPr>
                <w:rFonts w:ascii="Times New Roman" w:eastAsia="標楷體" w:hAnsi="Times New Roman" w:cs="Times New Roman" w:hint="eastAsia"/>
                <w:kern w:val="2"/>
                <w:lang w:val="zh-TW" w:eastAsia="zh-TW" w:bidi="zh-TW"/>
              </w:rPr>
              <w:t>五、數據分析及評估。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4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7" w:type="pct"/>
            <w:gridSpan w:val="2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F76FC5">
        <w:trPr>
          <w:trHeight w:val="1928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0640AA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4" w:right="154"/>
              <w:jc w:val="both"/>
              <w:rPr>
                <w:rFonts w:ascii="Times New Roman" w:eastAsia="標楷體" w:hAnsi="Times New Roman" w:cs="Times New Roman"/>
                <w:lang w:eastAsia="zh-TW" w:bidi="zh-TW"/>
              </w:rPr>
            </w:pPr>
            <w:r w:rsidRPr="000640AA">
              <w:rPr>
                <w:rFonts w:ascii="Times New Roman" w:eastAsia="標楷體" w:hAnsi="Times New Roman" w:cs="Times New Roman" w:hint="eastAsia"/>
                <w:lang w:eastAsia="zh-TW" w:bidi="zh-TW"/>
              </w:rPr>
              <w:t>是否</w:t>
            </w:r>
            <w:r w:rsidRPr="00E81059">
              <w:rPr>
                <w:rFonts w:ascii="Times New Roman" w:eastAsia="標楷體" w:hAnsi="Times New Roman" w:cs="Times New Roman" w:hint="eastAsia"/>
                <w:lang w:eastAsia="zh-TW" w:bidi="zh-TW"/>
              </w:rPr>
              <w:t>已有執行紀錄並留存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</w:t>
            </w: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7" w:type="pct"/>
            <w:gridSpan w:val="2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4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gridAfter w:val="1"/>
          <w:wAfter w:w="4" w:type="pct"/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lastRenderedPageBreak/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gridAfter w:val="1"/>
          <w:wAfter w:w="4" w:type="pct"/>
          <w:trHeight w:val="1261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tabs>
                <w:tab w:val="left" w:pos="513"/>
              </w:tabs>
              <w:spacing w:line="292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12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tabs>
                <w:tab w:val="left" w:pos="513"/>
              </w:tabs>
              <w:spacing w:line="292" w:lineRule="exact"/>
              <w:ind w:rightChars="58" w:right="139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F76FC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個人安全衛生防護器具管理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是否已建置相關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管理程序書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準則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要點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規範等文件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，且經過校務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會議或定期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職安衛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0D325C" w:rsidP="0031619B">
            <w:pPr>
              <w:spacing w:line="345" w:lineRule="exact"/>
              <w:jc w:val="both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</w:t>
            </w:r>
            <w:r w:rsidRPr="000D325C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10</w:t>
            </w:r>
            <w:r w:rsidR="00CD3963" w:rsidRPr="000D325C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0D325C">
              <w:rPr>
                <w:rFonts w:ascii="Times New Roman" w:eastAsia="標楷體" w:hAnsi="Times New Roman" w:cs="Times New Roman"/>
                <w:lang w:val="zh-TW" w:eastAsia="zh-TW" w:bidi="zh-TW"/>
              </w:rPr>
              <w:t>9</w:t>
            </w:r>
            <w:r w:rsidR="00CD3963" w:rsidRPr="000D325C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0D325C">
              <w:rPr>
                <w:rFonts w:ascii="Times New Roman" w:eastAsia="標楷體" w:hAnsi="Times New Roman" w:cs="Times New Roman"/>
                <w:lang w:val="zh-TW" w:eastAsia="zh-TW" w:bidi="zh-TW"/>
              </w:rPr>
              <w:t>22</w:t>
            </w:r>
            <w:r w:rsidR="00CD3963" w:rsidRPr="000D325C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日行政會議會通過「國立</w:t>
            </w:r>
            <w:proofErr w:type="gramStart"/>
            <w:r w:rsidR="00CD3963" w:rsidRPr="000D325C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0D325C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0D325C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31619B" w:rsidRPr="000D325C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個人安全衛生防護器具管理</w:t>
            </w:r>
            <w:r w:rsidR="00CD3963" w:rsidRPr="000D325C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gridAfter w:val="1"/>
          <w:wAfter w:w="4" w:type="pct"/>
          <w:trHeight w:val="1717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2678A3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內容是否符合該校環境與設備實況之需求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4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1543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2678A3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是否有執行之紀錄並留存。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gridAfter w:val="1"/>
          <w:wAfter w:w="4" w:type="pct"/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gridAfter w:val="1"/>
          <w:wAfter w:w="4" w:type="pct"/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sz w:val="28"/>
                <w:szCs w:val="24"/>
              </w:rPr>
              <w:br w:type="page"/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gridAfter w:val="1"/>
          <w:wAfter w:w="4" w:type="pct"/>
          <w:trHeight w:val="2008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tabs>
                <w:tab w:val="left" w:pos="513"/>
              </w:tabs>
              <w:spacing w:line="353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13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tabs>
                <w:tab w:val="left" w:pos="513"/>
              </w:tabs>
              <w:spacing w:line="353" w:lineRule="exact"/>
              <w:ind w:leftChars="92" w:left="221" w:rightChars="59" w:right="142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F76FC5">
              <w:rPr>
                <w:rFonts w:ascii="Times New Roman" w:eastAsia="標楷體" w:hAnsi="Times New Roman" w:cs="Times New Roman" w:hint="eastAsia"/>
                <w:lang w:val="zh-TW" w:bidi="zh-TW"/>
              </w:rPr>
              <w:t>教職員工健康管理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是否已建置相關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管理程序書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準則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要點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規範等文件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，且經過校務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會議或定期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職安衛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2C4E31" w:rsidP="00D52CD5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</w:t>
            </w:r>
            <w:r w:rsidRPr="002C4E3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10</w:t>
            </w:r>
            <w:r w:rsidR="00CD3963" w:rsidRPr="002C4E3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2C4E31">
              <w:rPr>
                <w:rFonts w:ascii="Times New Roman" w:eastAsia="標楷體" w:hAnsi="Times New Roman" w:cs="Times New Roman"/>
                <w:lang w:val="zh-TW" w:eastAsia="zh-TW" w:bidi="zh-TW"/>
              </w:rPr>
              <w:t>9</w:t>
            </w:r>
            <w:r w:rsidR="00CD3963" w:rsidRPr="002C4E3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2C4E31">
              <w:rPr>
                <w:rFonts w:ascii="Times New Roman" w:eastAsia="標楷體" w:hAnsi="Times New Roman" w:cs="Times New Roman"/>
                <w:lang w:val="zh-TW" w:eastAsia="zh-TW" w:bidi="zh-TW"/>
              </w:rPr>
              <w:t>22</w:t>
            </w:r>
            <w:r w:rsidR="00CD3963" w:rsidRPr="002C4E3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日行政會議會通過「國立</w:t>
            </w:r>
            <w:proofErr w:type="gramStart"/>
            <w:r w:rsidR="00CD3963" w:rsidRPr="002C4E3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2C4E3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2C4E3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D52CD5" w:rsidRPr="002C4E3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教職員</w:t>
            </w:r>
            <w:r w:rsidR="00D52CD5" w:rsidRPr="00F76FC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工健康管理</w:t>
            </w:r>
            <w:r w:rsidR="00CD3963" w:rsidRPr="00D008A6">
              <w:rPr>
                <w:rFonts w:ascii="Times New Roman" w:eastAsia="標楷體" w:hAnsi="Times New Roman" w:cs="Times New Roman" w:hint="eastAsia"/>
                <w:color w:val="FF0000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gridAfter w:val="1"/>
          <w:wAfter w:w="4" w:type="pct"/>
          <w:trHeight w:val="3345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D03BA7" w:rsidRDefault="00F76FC5" w:rsidP="00E241C7">
            <w:pPr>
              <w:pStyle w:val="a7"/>
              <w:numPr>
                <w:ilvl w:val="0"/>
                <w:numId w:val="1"/>
              </w:numPr>
              <w:spacing w:line="345" w:lineRule="exact"/>
              <w:ind w:leftChars="0" w:rightChars="128" w:right="307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D03BA7">
              <w:rPr>
                <w:rFonts w:ascii="Times New Roman" w:eastAsia="標楷體" w:hAnsi="Times New Roman" w:cs="Times New Roman" w:hint="eastAsia"/>
                <w:lang w:eastAsia="zh-TW"/>
              </w:rPr>
              <w:t>內容是否合理，與學校現況相符，且符合勞工健康保護規則之規定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4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13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D03BA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是否有執行健檢數據之分析和分級管理，並留存紀錄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gridAfter w:val="1"/>
          <w:wAfter w:w="4" w:type="pct"/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gridAfter w:val="1"/>
          <w:wAfter w:w="4" w:type="pct"/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lastRenderedPageBreak/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gridAfter w:val="1"/>
          <w:wAfter w:w="4" w:type="pct"/>
          <w:trHeight w:val="1836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14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7" w:left="89" w:rightChars="58" w:right="139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緊急應變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是否已建置相關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管理程序書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準則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要點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規範等文件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，且經過校務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會議或定期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職安衛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327AB7" w:rsidP="00327AB7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</w:t>
            </w:r>
            <w:r w:rsidRPr="00327AB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09</w:t>
            </w:r>
            <w:r w:rsidR="00CD3963" w:rsidRPr="00327AB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327AB7">
              <w:rPr>
                <w:rFonts w:ascii="Times New Roman" w:eastAsia="標楷體" w:hAnsi="Times New Roman" w:cs="Times New Roman"/>
                <w:lang w:val="zh-TW" w:eastAsia="zh-TW" w:bidi="zh-TW"/>
              </w:rPr>
              <w:t>7</w:t>
            </w:r>
            <w:r w:rsidR="00CD3963" w:rsidRPr="00327AB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327AB7">
              <w:rPr>
                <w:rFonts w:ascii="Times New Roman" w:eastAsia="標楷體" w:hAnsi="Times New Roman" w:cs="Times New Roman"/>
                <w:lang w:val="zh-TW" w:eastAsia="zh-TW" w:bidi="zh-TW"/>
              </w:rPr>
              <w:t>01</w:t>
            </w:r>
            <w:r w:rsidR="00CD3963" w:rsidRPr="00327AB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日行政會議會通過「國立</w:t>
            </w:r>
            <w:proofErr w:type="gramStart"/>
            <w:r w:rsidR="00CD3963" w:rsidRPr="00327AB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327AB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327AB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94264F" w:rsidRPr="00327AB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緊急應變</w:t>
            </w:r>
            <w:r w:rsidR="00CD3963" w:rsidRPr="00327AB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gridAfter w:val="1"/>
          <w:wAfter w:w="4" w:type="pct"/>
          <w:trHeight w:val="1966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內容是否符合該校環境與設備實況之需求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4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199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A15724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演練是否有充分考量學校潛在之事故類型，定期執行、留存紀錄、並檢討修正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gridAfter w:val="1"/>
          <w:wAfter w:w="4" w:type="pct"/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gridAfter w:val="1"/>
          <w:wAfter w:w="4" w:type="pct"/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sz w:val="28"/>
                <w:szCs w:val="24"/>
              </w:rPr>
              <w:br w:type="page"/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gridAfter w:val="1"/>
          <w:wAfter w:w="4" w:type="pct"/>
          <w:trHeight w:val="187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15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7" w:left="89" w:rightChars="58" w:right="139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F76FC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職業災害事故調查及處理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8" w:right="139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是否已建置相關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管理程序書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準則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要點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規範等文件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，且經過校務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會議或定期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職安衛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23421E" w:rsidP="002E7EBA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 w:rsidRPr="0023421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110</w:t>
            </w:r>
            <w:r w:rsidR="00CD3963" w:rsidRPr="0023421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23421E">
              <w:rPr>
                <w:rFonts w:ascii="Times New Roman" w:eastAsia="標楷體" w:hAnsi="Times New Roman" w:cs="Times New Roman"/>
                <w:lang w:val="zh-TW" w:eastAsia="zh-TW" w:bidi="zh-TW"/>
              </w:rPr>
              <w:t>9</w:t>
            </w:r>
            <w:r w:rsidR="00CD3963" w:rsidRPr="0023421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>
              <w:rPr>
                <w:rFonts w:ascii="Times New Roman" w:eastAsia="標楷體" w:hAnsi="Times New Roman" w:cs="Times New Roman"/>
                <w:lang w:val="zh-TW" w:eastAsia="zh-TW" w:bidi="zh-TW"/>
              </w:rPr>
              <w:t>22</w:t>
            </w:r>
            <w:r w:rsidR="00CD3963" w:rsidRPr="0023421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日行政會議會通過「國立</w:t>
            </w:r>
            <w:proofErr w:type="gramStart"/>
            <w:r w:rsidR="00CD3963" w:rsidRPr="0023421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23421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23421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2E7EBA" w:rsidRPr="0023421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職業災害事故調查及處理</w:t>
            </w:r>
            <w:r w:rsidR="00CD3963" w:rsidRPr="0023421E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gridAfter w:val="1"/>
          <w:wAfter w:w="4" w:type="pct"/>
          <w:trHeight w:val="1871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8" w:right="139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ED109A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內容是否符合該校環境與設備實況之需求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4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1649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8" w:right="139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ED109A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是否有相關執行與調查記錄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gridAfter w:val="1"/>
          <w:wAfter w:w="4" w:type="pct"/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gridAfter w:val="1"/>
          <w:wAfter w:w="4" w:type="pct"/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lastRenderedPageBreak/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gridAfter w:val="1"/>
          <w:wAfter w:w="4" w:type="pct"/>
          <w:trHeight w:val="1700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16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rPr>
                <w:rFonts w:ascii="Times New Roman" w:eastAsia="標楷體" w:hAnsi="Times New Roman" w:cs="Times New Roman"/>
                <w:lang w:val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變更管理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5" w:right="156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是否已建置相關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管理程序書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準則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要點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規範等文件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，且經過校務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會議或定期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職安衛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8163DD" w:rsidP="00FF17DD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</w:t>
            </w:r>
            <w:r w:rsidRPr="008163D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10</w:t>
            </w:r>
            <w:r w:rsidR="00CD3963" w:rsidRPr="008163D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8163DD">
              <w:rPr>
                <w:rFonts w:ascii="Times New Roman" w:eastAsia="標楷體" w:hAnsi="Times New Roman" w:cs="Times New Roman"/>
                <w:lang w:val="zh-TW" w:eastAsia="zh-TW" w:bidi="zh-TW"/>
              </w:rPr>
              <w:t>9</w:t>
            </w:r>
            <w:r w:rsidR="00CD3963" w:rsidRPr="008163D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8163DD">
              <w:rPr>
                <w:rFonts w:ascii="Times New Roman" w:eastAsia="標楷體" w:hAnsi="Times New Roman" w:cs="Times New Roman"/>
                <w:lang w:val="zh-TW" w:eastAsia="zh-TW" w:bidi="zh-TW"/>
              </w:rPr>
              <w:t>22</w:t>
            </w:r>
            <w:r w:rsidR="00CD3963" w:rsidRPr="008163D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日行政會議會通過「國立</w:t>
            </w:r>
            <w:proofErr w:type="gramStart"/>
            <w:r w:rsidR="00CD3963" w:rsidRPr="008163D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8163D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8163D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FF17DD" w:rsidRPr="008163D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變更管理</w:t>
            </w:r>
            <w:r w:rsidR="00CD3963" w:rsidRPr="008163D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gridAfter w:val="1"/>
          <w:wAfter w:w="4" w:type="pct"/>
          <w:trHeight w:val="1993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5" w:right="156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內容明確定義權責、變更管理的範圍及啟動之機制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4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2120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8" w:right="139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497F8F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是否已有執行紀錄並留存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gridAfter w:val="1"/>
          <w:wAfter w:w="4" w:type="pct"/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gridAfter w:val="1"/>
          <w:wAfter w:w="4" w:type="pct"/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sz w:val="28"/>
                <w:szCs w:val="24"/>
              </w:rPr>
              <w:br w:type="page"/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gridAfter w:val="1"/>
          <w:wAfter w:w="4" w:type="pct"/>
          <w:trHeight w:val="2008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17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7" w:left="89" w:rightChars="58" w:right="139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人因性危害防止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5" w:right="156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是否已建置相關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管理程序書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準則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要點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規範等文件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，且經過校務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會議或定期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職安衛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165EB5" w:rsidP="003A5403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</w:t>
            </w:r>
            <w:r w:rsidRPr="00165EB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08</w:t>
            </w:r>
            <w:r w:rsidR="00CD3963" w:rsidRPr="00165EB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165EB5">
              <w:rPr>
                <w:rFonts w:ascii="Times New Roman" w:eastAsia="標楷體" w:hAnsi="Times New Roman" w:cs="Times New Roman"/>
                <w:lang w:val="zh-TW" w:eastAsia="zh-TW" w:bidi="zh-TW"/>
              </w:rPr>
              <w:t>11</w:t>
            </w:r>
            <w:r w:rsidR="00CD3963" w:rsidRPr="00165EB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165EB5">
              <w:rPr>
                <w:rFonts w:ascii="Times New Roman" w:eastAsia="標楷體" w:hAnsi="Times New Roman" w:cs="Times New Roman"/>
                <w:lang w:val="zh-TW" w:eastAsia="zh-TW" w:bidi="zh-TW"/>
              </w:rPr>
              <w:t>19</w:t>
            </w:r>
            <w:r w:rsidR="00CD3963" w:rsidRPr="00165EB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日行政會議會通過「國立</w:t>
            </w:r>
            <w:proofErr w:type="gramStart"/>
            <w:r w:rsidR="00CD3963" w:rsidRPr="00165EB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165EB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165EB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3A5403" w:rsidRPr="00165EB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人因性危害防止</w:t>
            </w:r>
            <w:r w:rsidR="00CD3963" w:rsidRPr="00165EB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gridAfter w:val="1"/>
          <w:wAfter w:w="4" w:type="pct"/>
          <w:trHeight w:val="2098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5" w:right="156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內容是否符合該校實況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4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13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65" w:right="156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2C21C6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是否有相關執行與調查記錄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gridAfter w:val="1"/>
          <w:wAfter w:w="4" w:type="pct"/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gridAfter w:val="1"/>
          <w:wAfter w:w="4" w:type="pct"/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lastRenderedPageBreak/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gridAfter w:val="1"/>
          <w:wAfter w:w="4" w:type="pct"/>
          <w:trHeight w:val="1836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18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0" w:lineRule="exact"/>
              <w:ind w:rightChars="58" w:right="139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F76FC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母性特別保護危害預防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46" w:right="11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是否已建置相關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管理程序書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準則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要點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規範等文件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，且經過校務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會議或定期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職安衛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0489D" w:rsidP="00F0489D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 w:rsidRPr="00F0489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108</w:t>
            </w:r>
            <w:r w:rsidR="00CD3963" w:rsidRPr="00F0489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F0489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11</w:t>
            </w:r>
            <w:r w:rsidR="00CD3963" w:rsidRPr="00F0489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F0489D">
              <w:rPr>
                <w:rFonts w:ascii="Times New Roman" w:eastAsia="標楷體" w:hAnsi="Times New Roman" w:cs="Times New Roman"/>
                <w:lang w:val="zh-TW" w:eastAsia="zh-TW" w:bidi="zh-TW"/>
              </w:rPr>
              <w:t>19</w:t>
            </w:r>
            <w:r w:rsidR="00CD3963" w:rsidRPr="00F0489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日行政會議會通過「國立</w:t>
            </w:r>
            <w:proofErr w:type="gramStart"/>
            <w:r w:rsidR="00CD3963" w:rsidRPr="00F0489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F0489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F0489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34138F" w:rsidRPr="00F0489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母性特別保護危害預防</w:t>
            </w:r>
            <w:r w:rsidR="00CD3963" w:rsidRPr="00F0489D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gridAfter w:val="1"/>
          <w:wAfter w:w="4" w:type="pct"/>
          <w:trHeight w:val="2278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58" w:right="139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內容是否符合該校實況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4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1687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rightChars="46" w:right="110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8A774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是否有相關執行記錄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gridAfter w:val="1"/>
          <w:wAfter w:w="4" w:type="pct"/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gridAfter w:val="1"/>
          <w:wAfter w:w="4" w:type="pct"/>
          <w:trHeight w:val="427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sz w:val="28"/>
                <w:szCs w:val="24"/>
              </w:rPr>
              <w:br w:type="page"/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gridAfter w:val="1"/>
          <w:wAfter w:w="4" w:type="pct"/>
          <w:trHeight w:val="1719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19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7" w:left="89" w:rightChars="58" w:right="139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eastAsia="zh-TW" w:bidi="zh-TW"/>
              </w:rPr>
              <w:t>異常工作負荷促發疾病預防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left="568" w:rightChars="65" w:right="156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是否已建置相關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管理程序書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準則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要點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規範等文件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，且經過校務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會議或定期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職安衛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EA59D5" w:rsidP="002F6863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 w:rsidRPr="00EA59D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110</w:t>
            </w:r>
            <w:r w:rsidR="00CD3963" w:rsidRPr="00EA59D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EA59D5">
              <w:rPr>
                <w:rFonts w:ascii="Times New Roman" w:eastAsia="標楷體" w:hAnsi="Times New Roman" w:cs="Times New Roman"/>
                <w:lang w:val="zh-TW" w:eastAsia="zh-TW" w:bidi="zh-TW"/>
              </w:rPr>
              <w:t>9</w:t>
            </w:r>
            <w:r w:rsidR="00CD3963" w:rsidRPr="00EA59D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EA59D5">
              <w:rPr>
                <w:rFonts w:ascii="Times New Roman" w:eastAsia="標楷體" w:hAnsi="Times New Roman" w:cs="Times New Roman"/>
                <w:lang w:val="zh-TW" w:eastAsia="zh-TW" w:bidi="zh-TW"/>
              </w:rPr>
              <w:t>22</w:t>
            </w:r>
            <w:r w:rsidR="00CD3963" w:rsidRPr="00EA59D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日行政會議會通過「國立</w:t>
            </w:r>
            <w:proofErr w:type="gramStart"/>
            <w:r w:rsidR="00CD3963" w:rsidRPr="00EA59D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EA59D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EA59D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2F6863" w:rsidRPr="00EA59D5">
              <w:rPr>
                <w:rFonts w:ascii="Times New Roman" w:eastAsia="標楷體" w:hAnsi="Times New Roman" w:cs="Times New Roman"/>
                <w:lang w:val="zh-TW" w:eastAsia="zh-TW" w:bidi="zh-TW"/>
              </w:rPr>
              <w:t>異常工作負荷促發疾病預防</w:t>
            </w:r>
            <w:r w:rsidR="00CD3963" w:rsidRPr="00EA59D5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gridAfter w:val="1"/>
          <w:wAfter w:w="4" w:type="pct"/>
          <w:trHeight w:val="181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left="523" w:rightChars="65" w:right="156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內容是否符合該校實況。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4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1992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left="568" w:rightChars="65" w:right="156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是否有相關執行記錄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gridAfter w:val="1"/>
          <w:wAfter w:w="4" w:type="pct"/>
          <w:trHeight w:val="674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  <w:tr w:rsidR="000205D1" w:rsidRPr="00B14AE2" w:rsidTr="000205D1">
        <w:trPr>
          <w:gridAfter w:val="1"/>
          <w:wAfter w:w="4" w:type="pct"/>
          <w:trHeight w:val="428"/>
          <w:jc w:val="center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both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lastRenderedPageBreak/>
              <w:t>項目</w:t>
            </w:r>
            <w:proofErr w:type="spellEnd"/>
          </w:p>
        </w:tc>
        <w:tc>
          <w:tcPr>
            <w:tcW w:w="4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計畫項目</w:t>
            </w:r>
            <w:proofErr w:type="spellEnd"/>
          </w:p>
        </w:tc>
        <w:tc>
          <w:tcPr>
            <w:tcW w:w="1651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評分關鍵項目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評分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標準</w:t>
            </w:r>
            <w:proofErr w:type="spellEnd"/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自評</w:t>
            </w:r>
            <w:proofErr w:type="spellEnd"/>
          </w:p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</w:t>
            </w:r>
            <w:proofErr w:type="spellEnd"/>
          </w:p>
        </w:tc>
        <w:tc>
          <w:tcPr>
            <w:tcW w:w="2113" w:type="pct"/>
            <w:shd w:val="clear" w:color="auto" w:fill="D9D9D9" w:themeFill="background1" w:themeFillShade="D9"/>
            <w:vAlign w:val="center"/>
          </w:tcPr>
          <w:p w:rsidR="000205D1" w:rsidRPr="00B14AE2" w:rsidRDefault="000205D1" w:rsidP="000205D1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佐證資料</w:t>
            </w:r>
            <w:proofErr w:type="spellEnd"/>
          </w:p>
        </w:tc>
      </w:tr>
      <w:tr w:rsidR="00F76FC5" w:rsidRPr="00B14AE2" w:rsidTr="000205D1">
        <w:trPr>
          <w:gridAfter w:val="1"/>
          <w:wAfter w:w="4" w:type="pct"/>
          <w:trHeight w:val="2692"/>
          <w:jc w:val="center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bidi="zh-TW"/>
              </w:rPr>
              <w:t>20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7" w:left="89" w:rightChars="59" w:right="142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B14AE2">
              <w:rPr>
                <w:rFonts w:ascii="Times New Roman" w:eastAsia="標楷體" w:hAnsi="Times New Roman" w:cs="Times New Roman"/>
                <w:lang w:val="zh-TW" w:eastAsia="zh-TW" w:bidi="zh-TW"/>
              </w:rPr>
              <w:t>執行職務遭受不法侵害預防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left="568" w:rightChars="65" w:right="156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是否已建置相關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管理程序書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準則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要點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規範等文件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，且經過校務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行政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會議或定期</w:t>
            </w: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職安衛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委員會通過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2F5ED7" w:rsidP="0099394D">
            <w:pPr>
              <w:spacing w:line="345" w:lineRule="exact"/>
              <w:rPr>
                <w:rFonts w:ascii="Times New Roman" w:eastAsia="標楷體" w:hAnsi="Times New Roman" w:cs="Times New Roman"/>
                <w:sz w:val="28"/>
                <w:lang w:val="zh-TW" w:eastAsia="zh-TW" w:bidi="zh-TW"/>
              </w:rPr>
            </w:pPr>
            <w:r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</w:t>
            </w:r>
            <w:r w:rsidRPr="002F5ED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10</w:t>
            </w:r>
            <w:r w:rsidR="00CD3963" w:rsidRPr="002F5ED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年</w:t>
            </w:r>
            <w:r w:rsidRPr="002F5ED7">
              <w:rPr>
                <w:rFonts w:ascii="Times New Roman" w:eastAsia="標楷體" w:hAnsi="Times New Roman" w:cs="Times New Roman"/>
                <w:lang w:val="zh-TW" w:eastAsia="zh-TW" w:bidi="zh-TW"/>
              </w:rPr>
              <w:t>9</w:t>
            </w:r>
            <w:r w:rsidR="00CD3963" w:rsidRPr="002F5ED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月</w:t>
            </w:r>
            <w:r w:rsidRPr="002F5ED7">
              <w:rPr>
                <w:rFonts w:ascii="Times New Roman" w:eastAsia="標楷體" w:hAnsi="Times New Roman" w:cs="Times New Roman"/>
                <w:lang w:val="zh-TW" w:eastAsia="zh-TW" w:bidi="zh-TW"/>
              </w:rPr>
              <w:t>22</w:t>
            </w:r>
            <w:r w:rsidR="00CD3963" w:rsidRPr="002F5ED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日行政會議會通過「國立</w:t>
            </w:r>
            <w:proofErr w:type="gramStart"/>
            <w:r w:rsidR="00CD3963" w:rsidRPr="002F5ED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臺</w:t>
            </w:r>
            <w:proofErr w:type="gramEnd"/>
            <w:r w:rsidR="00CD3963" w:rsidRPr="002F5ED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東大學附屬體育高級中學</w:t>
            </w:r>
            <w:r w:rsidR="00CD3963" w:rsidRPr="002F5ED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-</w:t>
            </w:r>
            <w:r w:rsidR="0099394D" w:rsidRPr="002F5ED7">
              <w:rPr>
                <w:rFonts w:ascii="Times New Roman" w:eastAsia="標楷體" w:hAnsi="Times New Roman" w:cs="Times New Roman"/>
                <w:lang w:val="zh-TW" w:eastAsia="zh-TW" w:bidi="zh-TW"/>
              </w:rPr>
              <w:t>執行職務遭受不法侵害預防</w:t>
            </w:r>
            <w:r w:rsidR="00CD3963" w:rsidRPr="002F5ED7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」</w:t>
            </w:r>
          </w:p>
        </w:tc>
      </w:tr>
      <w:tr w:rsidR="00F76FC5" w:rsidRPr="00B14AE2" w:rsidTr="000205D1">
        <w:trPr>
          <w:gridAfter w:val="1"/>
          <w:wAfter w:w="4" w:type="pct"/>
          <w:trHeight w:val="3118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eastAsia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left="568" w:rightChars="65" w:right="156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校長是否簽署並公告</w:t>
            </w:r>
            <w:proofErr w:type="gramStart"/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周知</w:t>
            </w:r>
            <w:r w:rsidRPr="003D6CE1">
              <w:rPr>
                <w:rFonts w:ascii="Times New Roman" w:eastAsia="標楷體" w:hAnsi="Times New Roman" w:cs="Times New Roman"/>
                <w:lang w:val="zh-TW" w:eastAsia="zh-TW" w:bidi="zh-TW"/>
              </w:rPr>
              <w:t>校內</w:t>
            </w:r>
            <w:proofErr w:type="gramEnd"/>
            <w:r w:rsidRPr="003D6CE1">
              <w:rPr>
                <w:rFonts w:ascii="Times New Roman" w:eastAsia="標楷體" w:hAnsi="Times New Roman" w:cs="Times New Roman"/>
                <w:lang w:val="zh-TW" w:eastAsia="zh-TW" w:bidi="zh-TW"/>
              </w:rPr>
              <w:t>禁止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執行職務遭受不法侵害</w:t>
            </w:r>
            <w:r w:rsidRPr="003D6CE1">
              <w:rPr>
                <w:rFonts w:ascii="Times New Roman" w:eastAsia="標楷體" w:hAnsi="Times New Roman" w:cs="Times New Roman"/>
                <w:lang w:val="zh-TW" w:eastAsia="zh-TW" w:bidi="zh-TW"/>
              </w:rPr>
              <w:t>之書面聲明</w:t>
            </w: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</w:t>
            </w:r>
            <w:r w:rsidRPr="00B14AE2">
              <w:rPr>
                <w:rFonts w:ascii="Times New Roman" w:eastAsia="標楷體" w:hAnsi="Times New Roman" w:cs="Times New Roman"/>
                <w:sz w:val="28"/>
                <w:lang w:val="zh-TW" w:bidi="zh-TW"/>
              </w:rPr>
              <w:t>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2948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left="568" w:rightChars="65" w:right="156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內容是否符合該校實況。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30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F76FC5" w:rsidRPr="00B14AE2" w:rsidTr="000205D1">
        <w:trPr>
          <w:gridAfter w:val="1"/>
          <w:wAfter w:w="4" w:type="pct"/>
          <w:trHeight w:val="3685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1651" w:type="pct"/>
            <w:shd w:val="clear" w:color="auto" w:fill="auto"/>
            <w:vAlign w:val="center"/>
          </w:tcPr>
          <w:p w:rsidR="00F76FC5" w:rsidRPr="003D6CE1" w:rsidRDefault="00F76FC5" w:rsidP="00E241C7">
            <w:pPr>
              <w:numPr>
                <w:ilvl w:val="0"/>
                <w:numId w:val="1"/>
              </w:numPr>
              <w:spacing w:line="345" w:lineRule="exact"/>
              <w:ind w:left="568" w:rightChars="65" w:right="156"/>
              <w:jc w:val="both"/>
              <w:rPr>
                <w:rFonts w:ascii="Times New Roman" w:eastAsia="標楷體" w:hAnsi="Times New Roman" w:cs="Times New Roman"/>
                <w:lang w:val="zh-TW" w:eastAsia="zh-TW" w:bidi="zh-TW"/>
              </w:rPr>
            </w:pPr>
            <w:r w:rsidRPr="003D6CE1">
              <w:rPr>
                <w:rFonts w:ascii="Times New Roman" w:eastAsia="標楷體" w:hAnsi="Times New Roman" w:cs="Times New Roman" w:hint="eastAsia"/>
                <w:lang w:val="zh-TW" w:eastAsia="zh-TW" w:bidi="zh-TW"/>
              </w:rPr>
              <w:t>是否有相關執行記錄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ind w:left="1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  <w:r w:rsidRPr="00B14AE2">
              <w:rPr>
                <w:rFonts w:ascii="Times New Roman" w:eastAsia="標楷體" w:hAnsi="Times New Roman" w:cs="Times New Roman" w:hint="eastAsia"/>
                <w:sz w:val="28"/>
                <w:lang w:val="zh-TW" w:bidi="zh-TW"/>
              </w:rPr>
              <w:t>20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  <w:tc>
          <w:tcPr>
            <w:tcW w:w="2113" w:type="pct"/>
          </w:tcPr>
          <w:p w:rsidR="00F76FC5" w:rsidRPr="00B14AE2" w:rsidRDefault="00F76FC5" w:rsidP="00F76FC5">
            <w:pPr>
              <w:spacing w:line="345" w:lineRule="exact"/>
              <w:jc w:val="center"/>
              <w:rPr>
                <w:rFonts w:ascii="Times New Roman" w:eastAsia="標楷體" w:hAnsi="Times New Roman" w:cs="Times New Roman"/>
                <w:sz w:val="28"/>
                <w:lang w:val="zh-TW" w:bidi="zh-TW"/>
              </w:rPr>
            </w:pPr>
          </w:p>
        </w:tc>
      </w:tr>
      <w:tr w:rsidR="000205D1" w:rsidRPr="00B14AE2" w:rsidTr="000205D1">
        <w:trPr>
          <w:gridAfter w:val="1"/>
          <w:wAfter w:w="4" w:type="pct"/>
          <w:trHeight w:val="676"/>
          <w:jc w:val="center"/>
        </w:trPr>
        <w:tc>
          <w:tcPr>
            <w:tcW w:w="255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lang w:val="zh-TW" w:bidi="zh-TW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leftChars="31" w:left="74"/>
              <w:rPr>
                <w:rFonts w:ascii="Times New Roman" w:eastAsia="標楷體" w:hAnsi="標楷體" w:cs="Times New Roman"/>
                <w:szCs w:val="26"/>
                <w:lang w:val="zh-TW" w:bidi="zh-TW"/>
              </w:rPr>
            </w:pPr>
          </w:p>
        </w:tc>
        <w:tc>
          <w:tcPr>
            <w:tcW w:w="429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D1" w:rsidRPr="00B14AE2" w:rsidRDefault="000205D1" w:rsidP="000205D1">
            <w:pPr>
              <w:spacing w:line="345" w:lineRule="exact"/>
              <w:ind w:rightChars="-60" w:right="-144"/>
              <w:jc w:val="center"/>
              <w:rPr>
                <w:rFonts w:ascii="Times New Roman" w:eastAsia="標楷體" w:hAnsi="Times New Roman" w:cs="Times New Roman"/>
                <w:b/>
                <w:lang w:val="zh-TW" w:bidi="zh-TW"/>
              </w:rPr>
            </w:pP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分數合計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u w:val="single"/>
                <w:lang w:val="zh-TW" w:bidi="zh-TW"/>
              </w:rPr>
              <w:t xml:space="preserve">                   </w:t>
            </w:r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 </w:t>
            </w:r>
            <w:proofErr w:type="spellStart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>等級</w:t>
            </w:r>
            <w:proofErr w:type="spellEnd"/>
            <w:r w:rsidRPr="00B14AE2">
              <w:rPr>
                <w:rFonts w:ascii="Times New Roman" w:eastAsia="標楷體" w:hAnsi="Times New Roman" w:cs="Times New Roman" w:hint="eastAsia"/>
                <w:b/>
                <w:lang w:val="zh-TW" w:bidi="zh-TW"/>
              </w:rPr>
              <w:t xml:space="preserve"> (Y/PY/N</w:t>
            </w:r>
            <w:r w:rsidRPr="00B14AE2">
              <w:rPr>
                <w:rFonts w:ascii="Times New Roman" w:eastAsia="標楷體" w:hAnsi="Times New Roman" w:cs="Times New Roman"/>
                <w:b/>
                <w:lang w:val="zh-TW" w:bidi="zh-TW"/>
              </w:rPr>
              <w:t>/NA)______</w:t>
            </w:r>
          </w:p>
        </w:tc>
      </w:tr>
    </w:tbl>
    <w:p w:rsidR="005E6395" w:rsidRPr="000205D1" w:rsidRDefault="005E6395" w:rsidP="000205D1">
      <w:r>
        <w:br/>
      </w:r>
    </w:p>
    <w:tbl>
      <w:tblPr>
        <w:tblW w:w="996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81"/>
        <w:gridCol w:w="4981"/>
      </w:tblGrid>
      <w:tr w:rsidR="005E6395" w:rsidRPr="002531A4" w:rsidTr="005E6395">
        <w:trPr>
          <w:trHeight w:val="249"/>
        </w:trPr>
        <w:tc>
          <w:tcPr>
            <w:tcW w:w="4981" w:type="dxa"/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1.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職業安全衛生管理規章</w:t>
            </w:r>
          </w:p>
        </w:tc>
        <w:tc>
          <w:tcPr>
            <w:tcW w:w="4981" w:type="dxa"/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實習處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2.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職業安全衛生管理計畫</w:t>
            </w:r>
          </w:p>
        </w:tc>
        <w:tc>
          <w:tcPr>
            <w:tcW w:w="4981" w:type="dxa"/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實習處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3.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職業安全衛生工作守則</w:t>
            </w:r>
          </w:p>
        </w:tc>
        <w:tc>
          <w:tcPr>
            <w:tcW w:w="4981" w:type="dxa"/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實習處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4.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職業安全衛生作業標準要點</w:t>
            </w:r>
          </w:p>
        </w:tc>
        <w:tc>
          <w:tcPr>
            <w:tcW w:w="4981" w:type="dxa"/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總務處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5.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職業安全衛生教育訓練辦法</w:t>
            </w:r>
          </w:p>
        </w:tc>
        <w:tc>
          <w:tcPr>
            <w:tcW w:w="4981" w:type="dxa"/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人事室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  <w:tcBorders>
              <w:lef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6.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採購安全衛生管理要點</w:t>
            </w:r>
          </w:p>
        </w:tc>
        <w:tc>
          <w:tcPr>
            <w:tcW w:w="4981" w:type="dxa"/>
            <w:tcBorders>
              <w:righ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總務處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  <w:tcBorders>
              <w:lef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7.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承攬商安全衛生管理要點</w:t>
            </w:r>
          </w:p>
        </w:tc>
        <w:tc>
          <w:tcPr>
            <w:tcW w:w="4981" w:type="dxa"/>
            <w:tcBorders>
              <w:righ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總務處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  <w:tcBorders>
              <w:lef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8.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危害鑑別風險評估執行要點</w:t>
            </w:r>
          </w:p>
        </w:tc>
        <w:tc>
          <w:tcPr>
            <w:tcW w:w="4981" w:type="dxa"/>
            <w:tcBorders>
              <w:righ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總務處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  <w:tcBorders>
              <w:lef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9.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人因性危害防止計畫</w:t>
            </w:r>
          </w:p>
        </w:tc>
        <w:tc>
          <w:tcPr>
            <w:tcW w:w="4981" w:type="dxa"/>
            <w:tcBorders>
              <w:righ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健康中心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  <w:tcBorders>
              <w:left w:val="nil"/>
              <w:bottom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10.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工作場所母性健康保護計畫</w:t>
            </w:r>
          </w:p>
        </w:tc>
        <w:tc>
          <w:tcPr>
            <w:tcW w:w="4981" w:type="dxa"/>
            <w:tcBorders>
              <w:bottom w:val="nil"/>
              <w:righ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人事室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  <w:tcBorders>
              <w:left w:val="nil"/>
              <w:bottom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11.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危害通識計畫</w:t>
            </w:r>
          </w:p>
        </w:tc>
        <w:tc>
          <w:tcPr>
            <w:tcW w:w="4981" w:type="dxa"/>
            <w:tcBorders>
              <w:bottom w:val="nil"/>
              <w:righ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總務處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  <w:tcBorders>
              <w:left w:val="nil"/>
              <w:bottom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12.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自動檢查計畫</w:t>
            </w:r>
          </w:p>
        </w:tc>
        <w:tc>
          <w:tcPr>
            <w:tcW w:w="4981" w:type="dxa"/>
            <w:tcBorders>
              <w:bottom w:val="nil"/>
              <w:righ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總務處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  <w:tcBorders>
              <w:left w:val="nil"/>
              <w:bottom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13.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作業環境監測計畫</w:t>
            </w:r>
          </w:p>
        </w:tc>
        <w:tc>
          <w:tcPr>
            <w:tcW w:w="4981" w:type="dxa"/>
            <w:tcBorders>
              <w:bottom w:val="nil"/>
              <w:righ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總務處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  <w:tcBorders>
              <w:left w:val="nil"/>
              <w:bottom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14.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個人安全衛生防護器具管理要點</w:t>
            </w:r>
          </w:p>
        </w:tc>
        <w:tc>
          <w:tcPr>
            <w:tcW w:w="4981" w:type="dxa"/>
            <w:tcBorders>
              <w:bottom w:val="nil"/>
              <w:righ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總務處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  <w:tcBorders>
              <w:left w:val="nil"/>
              <w:bottom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15.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教職員工健康管理要點</w:t>
            </w:r>
          </w:p>
        </w:tc>
        <w:tc>
          <w:tcPr>
            <w:tcW w:w="4981" w:type="dxa"/>
            <w:tcBorders>
              <w:bottom w:val="nil"/>
              <w:righ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人事室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  <w:tcBorders>
              <w:left w:val="nil"/>
              <w:bottom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16.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緊急應變計畫</w:t>
            </w:r>
          </w:p>
        </w:tc>
        <w:tc>
          <w:tcPr>
            <w:tcW w:w="4981" w:type="dxa"/>
            <w:tcBorders>
              <w:bottom w:val="nil"/>
              <w:righ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學</w:t>
            </w:r>
            <w:proofErr w:type="gramStart"/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務</w:t>
            </w:r>
            <w:proofErr w:type="gramEnd"/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處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  <w:tcBorders>
              <w:left w:val="nil"/>
              <w:bottom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17.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職業災害、虛驚事故、影響身心</w:t>
            </w:r>
          </w:p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事件事故調查及處理辦法</w:t>
            </w:r>
          </w:p>
        </w:tc>
        <w:tc>
          <w:tcPr>
            <w:tcW w:w="4981" w:type="dxa"/>
            <w:tcBorders>
              <w:bottom w:val="nil"/>
              <w:righ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學</w:t>
            </w:r>
            <w:proofErr w:type="gramStart"/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務</w:t>
            </w:r>
            <w:proofErr w:type="gramEnd"/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處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  <w:tcBorders>
              <w:left w:val="nil"/>
              <w:bottom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18.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變更管理要點</w:t>
            </w:r>
          </w:p>
        </w:tc>
        <w:tc>
          <w:tcPr>
            <w:tcW w:w="4981" w:type="dxa"/>
            <w:tcBorders>
              <w:bottom w:val="nil"/>
              <w:righ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總務處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  <w:tcBorders>
              <w:left w:val="nil"/>
              <w:bottom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lastRenderedPageBreak/>
              <w:t>19.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異常工作負荷促發疾病預防計畫</w:t>
            </w:r>
          </w:p>
        </w:tc>
        <w:tc>
          <w:tcPr>
            <w:tcW w:w="4981" w:type="dxa"/>
            <w:tcBorders>
              <w:bottom w:val="nil"/>
              <w:righ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人事室</w:t>
            </w:r>
          </w:p>
        </w:tc>
      </w:tr>
      <w:tr w:rsidR="005E6395" w:rsidRPr="002531A4" w:rsidTr="005E6395">
        <w:trPr>
          <w:trHeight w:val="249"/>
        </w:trPr>
        <w:tc>
          <w:tcPr>
            <w:tcW w:w="4981" w:type="dxa"/>
            <w:tcBorders>
              <w:left w:val="nil"/>
              <w:bottom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  <w:t>20.</w:t>
            </w: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執行職務遭受不法侵害預防</w:t>
            </w:r>
          </w:p>
        </w:tc>
        <w:tc>
          <w:tcPr>
            <w:tcW w:w="4981" w:type="dxa"/>
            <w:tcBorders>
              <w:bottom w:val="nil"/>
              <w:right w:val="nil"/>
            </w:tcBorders>
          </w:tcPr>
          <w:p w:rsidR="005E6395" w:rsidRPr="002531A4" w:rsidRDefault="005E6395" w:rsidP="005E6395">
            <w:pPr>
              <w:autoSpaceDE w:val="0"/>
              <w:autoSpaceDN w:val="0"/>
              <w:adjustRightInd w:val="0"/>
              <w:rPr>
                <w:rFonts w:ascii="微軟正黑體" w:eastAsia="微軟正黑體" w:cs="微軟正黑體"/>
                <w:color w:val="000000"/>
                <w:kern w:val="0"/>
                <w:szCs w:val="50"/>
              </w:rPr>
            </w:pPr>
            <w:r w:rsidRPr="002531A4">
              <w:rPr>
                <w:rFonts w:ascii="微軟正黑體" w:eastAsia="微軟正黑體" w:cs="微軟正黑體" w:hint="eastAsia"/>
                <w:color w:val="000000"/>
                <w:kern w:val="0"/>
                <w:szCs w:val="50"/>
              </w:rPr>
              <w:t>人事室</w:t>
            </w:r>
          </w:p>
        </w:tc>
      </w:tr>
    </w:tbl>
    <w:p w:rsidR="003E5AF6" w:rsidRPr="000205D1" w:rsidRDefault="003E5AF6" w:rsidP="000205D1"/>
    <w:sectPr w:rsidR="003E5AF6" w:rsidRPr="000205D1" w:rsidSect="003378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40A" w:rsidRDefault="00E7440A" w:rsidP="006E4099">
      <w:r>
        <w:separator/>
      </w:r>
    </w:p>
  </w:endnote>
  <w:endnote w:type="continuationSeparator" w:id="0">
    <w:p w:rsidR="00E7440A" w:rsidRDefault="00E7440A" w:rsidP="006E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924944"/>
      <w:docPartObj>
        <w:docPartGallery w:val="Page Numbers (Bottom of Page)"/>
        <w:docPartUnique/>
      </w:docPartObj>
    </w:sdtPr>
    <w:sdtEndPr/>
    <w:sdtContent>
      <w:p w:rsidR="000205D1" w:rsidRDefault="000205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1A4" w:rsidRPr="002531A4">
          <w:rPr>
            <w:noProof/>
            <w:lang w:val="zh-TW"/>
          </w:rPr>
          <w:t>16</w:t>
        </w:r>
        <w:r>
          <w:fldChar w:fldCharType="end"/>
        </w:r>
      </w:p>
    </w:sdtContent>
  </w:sdt>
  <w:p w:rsidR="000205D1" w:rsidRDefault="000205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40A" w:rsidRDefault="00E7440A" w:rsidP="006E4099">
      <w:r>
        <w:separator/>
      </w:r>
    </w:p>
  </w:footnote>
  <w:footnote w:type="continuationSeparator" w:id="0">
    <w:p w:rsidR="00E7440A" w:rsidRDefault="00E7440A" w:rsidP="006E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7AF5"/>
    <w:multiLevelType w:val="hybridMultilevel"/>
    <w:tmpl w:val="4216B218"/>
    <w:lvl w:ilvl="0" w:tplc="AEE6345E">
      <w:start w:val="1"/>
      <w:numFmt w:val="taiwaneseCountingThousand"/>
      <w:lvlText w:val="%1、"/>
      <w:lvlJc w:val="left"/>
      <w:pPr>
        <w:ind w:left="113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1" w15:restartNumberingAfterBreak="0">
    <w:nsid w:val="386123BF"/>
    <w:multiLevelType w:val="hybridMultilevel"/>
    <w:tmpl w:val="E67A9A56"/>
    <w:lvl w:ilvl="0" w:tplc="A3A0C58A">
      <w:start w:val="1"/>
      <w:numFmt w:val="taiwaneseCountingThousand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2" w15:restartNumberingAfterBreak="0">
    <w:nsid w:val="5DA002C5"/>
    <w:multiLevelType w:val="hybridMultilevel"/>
    <w:tmpl w:val="2034E25E"/>
    <w:lvl w:ilvl="0" w:tplc="F280CF7A">
      <w:start w:val="5"/>
      <w:numFmt w:val="bullet"/>
      <w:lvlText w:val="□"/>
      <w:lvlJc w:val="left"/>
      <w:pPr>
        <w:ind w:left="68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6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AA"/>
    <w:rsid w:val="000205D1"/>
    <w:rsid w:val="00062B67"/>
    <w:rsid w:val="00083761"/>
    <w:rsid w:val="00095614"/>
    <w:rsid w:val="000C3700"/>
    <w:rsid w:val="000D325C"/>
    <w:rsid w:val="00106F8A"/>
    <w:rsid w:val="00153CDC"/>
    <w:rsid w:val="00165EB5"/>
    <w:rsid w:val="001772FA"/>
    <w:rsid w:val="0018361F"/>
    <w:rsid w:val="00232635"/>
    <w:rsid w:val="0023421E"/>
    <w:rsid w:val="002531A4"/>
    <w:rsid w:val="002C233B"/>
    <w:rsid w:val="002C4E31"/>
    <w:rsid w:val="002E7EBA"/>
    <w:rsid w:val="002F5ED7"/>
    <w:rsid w:val="002F6863"/>
    <w:rsid w:val="0031619B"/>
    <w:rsid w:val="00327AB7"/>
    <w:rsid w:val="003378AA"/>
    <w:rsid w:val="0034138F"/>
    <w:rsid w:val="00347389"/>
    <w:rsid w:val="003A4707"/>
    <w:rsid w:val="003A5403"/>
    <w:rsid w:val="003B566A"/>
    <w:rsid w:val="003D11A9"/>
    <w:rsid w:val="003E5AF6"/>
    <w:rsid w:val="00452650"/>
    <w:rsid w:val="004735B0"/>
    <w:rsid w:val="00481E4E"/>
    <w:rsid w:val="004B2460"/>
    <w:rsid w:val="005273EF"/>
    <w:rsid w:val="00540B43"/>
    <w:rsid w:val="005A590F"/>
    <w:rsid w:val="005E6395"/>
    <w:rsid w:val="005F609D"/>
    <w:rsid w:val="006B3605"/>
    <w:rsid w:val="006E4099"/>
    <w:rsid w:val="008163DD"/>
    <w:rsid w:val="008B034B"/>
    <w:rsid w:val="0094264F"/>
    <w:rsid w:val="00945E37"/>
    <w:rsid w:val="00984C3B"/>
    <w:rsid w:val="0099394D"/>
    <w:rsid w:val="009A3BF7"/>
    <w:rsid w:val="009E16B1"/>
    <w:rsid w:val="009F0534"/>
    <w:rsid w:val="00A45634"/>
    <w:rsid w:val="00AB3DCC"/>
    <w:rsid w:val="00BC41EA"/>
    <w:rsid w:val="00C038CA"/>
    <w:rsid w:val="00C203FF"/>
    <w:rsid w:val="00CC4437"/>
    <w:rsid w:val="00CC7700"/>
    <w:rsid w:val="00CD2A10"/>
    <w:rsid w:val="00CD3963"/>
    <w:rsid w:val="00D008A6"/>
    <w:rsid w:val="00D52CD5"/>
    <w:rsid w:val="00E20DCC"/>
    <w:rsid w:val="00E241C7"/>
    <w:rsid w:val="00E657DC"/>
    <w:rsid w:val="00E7440A"/>
    <w:rsid w:val="00E74D39"/>
    <w:rsid w:val="00E86C17"/>
    <w:rsid w:val="00EA59D5"/>
    <w:rsid w:val="00EE19C7"/>
    <w:rsid w:val="00F0489D"/>
    <w:rsid w:val="00F0655E"/>
    <w:rsid w:val="00F76FC5"/>
    <w:rsid w:val="00FD236A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8A0C33E-4CAC-48D7-AD9E-7ADA2C5F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5D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378AA"/>
    <w:pPr>
      <w:keepNext/>
      <w:spacing w:before="180" w:after="180" w:line="720" w:lineRule="auto"/>
      <w:outlineLvl w:val="0"/>
    </w:pPr>
    <w:rPr>
      <w:rFonts w:ascii="Calibri Light" w:eastAsia="標楷體" w:hAnsi="Calibri Light" w:cs="Times New Roman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378AA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378AA"/>
    <w:pPr>
      <w:keepNext/>
      <w:spacing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378AA"/>
    <w:rPr>
      <w:rFonts w:ascii="Calibri Light" w:eastAsia="標楷體" w:hAnsi="Calibri Light" w:cs="Times New Roman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3378AA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378AA"/>
    <w:rPr>
      <w:rFonts w:ascii="Calibri Light" w:eastAsia="新細明體" w:hAnsi="Calibri Light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337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8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8AA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378AA"/>
    <w:pPr>
      <w:ind w:leftChars="200" w:left="480"/>
    </w:pPr>
  </w:style>
  <w:style w:type="character" w:styleId="a9">
    <w:name w:val="Hyperlink"/>
    <w:basedOn w:val="a0"/>
    <w:uiPriority w:val="99"/>
    <w:unhideWhenUsed/>
    <w:rsid w:val="003378AA"/>
    <w:rPr>
      <w:color w:val="0563C1" w:themeColor="hyperlink"/>
      <w:u w:val="single"/>
    </w:rPr>
  </w:style>
  <w:style w:type="character" w:customStyle="1" w:styleId="a8">
    <w:name w:val="清單段落 字元"/>
    <w:basedOn w:val="a0"/>
    <w:link w:val="a7"/>
    <w:uiPriority w:val="99"/>
    <w:rsid w:val="003378AA"/>
  </w:style>
  <w:style w:type="paragraph" w:styleId="aa">
    <w:name w:val="No Spacing"/>
    <w:link w:val="ab"/>
    <w:uiPriority w:val="1"/>
    <w:qFormat/>
    <w:rsid w:val="003378AA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3378AA"/>
    <w:rPr>
      <w:kern w:val="0"/>
      <w:sz w:val="22"/>
    </w:rPr>
  </w:style>
  <w:style w:type="numbering" w:customStyle="1" w:styleId="11">
    <w:name w:val="無清單1"/>
    <w:next w:val="a2"/>
    <w:uiPriority w:val="99"/>
    <w:semiHidden/>
    <w:unhideWhenUsed/>
    <w:rsid w:val="003378AA"/>
  </w:style>
  <w:style w:type="paragraph" w:styleId="ac">
    <w:name w:val="Balloon Text"/>
    <w:basedOn w:val="a"/>
    <w:link w:val="ad"/>
    <w:rsid w:val="003378AA"/>
    <w:pPr>
      <w:suppressAutoHyphens/>
      <w:autoSpaceDN w:val="0"/>
      <w:textAlignment w:val="baseline"/>
    </w:pPr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d">
    <w:name w:val="註解方塊文字 字元"/>
    <w:basedOn w:val="a0"/>
    <w:link w:val="ac"/>
    <w:rsid w:val="003378AA"/>
    <w:rPr>
      <w:rFonts w:ascii="Calibri Light" w:eastAsia="新細明體" w:hAnsi="Calibri Light" w:cs="Times New Roman"/>
      <w:kern w:val="3"/>
      <w:sz w:val="18"/>
      <w:szCs w:val="18"/>
    </w:rPr>
  </w:style>
  <w:style w:type="character" w:styleId="ae">
    <w:name w:val="annotation reference"/>
    <w:rsid w:val="003378AA"/>
    <w:rPr>
      <w:sz w:val="18"/>
      <w:szCs w:val="18"/>
    </w:rPr>
  </w:style>
  <w:style w:type="paragraph" w:styleId="af">
    <w:name w:val="annotation text"/>
    <w:basedOn w:val="a"/>
    <w:link w:val="af0"/>
    <w:rsid w:val="003378AA"/>
    <w:pPr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f0">
    <w:name w:val="註解文字 字元"/>
    <w:basedOn w:val="a0"/>
    <w:link w:val="af"/>
    <w:rsid w:val="003378AA"/>
    <w:rPr>
      <w:rFonts w:ascii="Calibri" w:eastAsia="新細明體" w:hAnsi="Calibri" w:cs="Times New Roman"/>
      <w:kern w:val="3"/>
    </w:rPr>
  </w:style>
  <w:style w:type="paragraph" w:styleId="af1">
    <w:name w:val="annotation subject"/>
    <w:basedOn w:val="af"/>
    <w:next w:val="af"/>
    <w:link w:val="af2"/>
    <w:rsid w:val="003378AA"/>
    <w:rPr>
      <w:b/>
      <w:bCs/>
    </w:rPr>
  </w:style>
  <w:style w:type="character" w:customStyle="1" w:styleId="af2">
    <w:name w:val="註解主旨 字元"/>
    <w:basedOn w:val="af0"/>
    <w:link w:val="af1"/>
    <w:rsid w:val="003378AA"/>
    <w:rPr>
      <w:rFonts w:ascii="Calibri" w:eastAsia="新細明體" w:hAnsi="Calibri" w:cs="Times New Roman"/>
      <w:b/>
      <w:bCs/>
      <w:kern w:val="3"/>
    </w:rPr>
  </w:style>
  <w:style w:type="paragraph" w:customStyle="1" w:styleId="TableParagraph">
    <w:name w:val="Table Paragraph"/>
    <w:basedOn w:val="a"/>
    <w:uiPriority w:val="1"/>
    <w:qFormat/>
    <w:rsid w:val="003378AA"/>
    <w:pPr>
      <w:suppressAutoHyphens/>
      <w:autoSpaceDE w:val="0"/>
      <w:autoSpaceDN w:val="0"/>
      <w:ind w:left="103"/>
      <w:textAlignment w:val="baseline"/>
    </w:pPr>
    <w:rPr>
      <w:rFonts w:ascii="標楷體" w:eastAsia="標楷體" w:hAnsi="標楷體" w:cs="標楷體"/>
      <w:kern w:val="0"/>
      <w:sz w:val="22"/>
      <w:lang w:eastAsia="en-US"/>
    </w:rPr>
  </w:style>
  <w:style w:type="table" w:styleId="af3">
    <w:name w:val="Table Grid"/>
    <w:basedOn w:val="a1"/>
    <w:uiPriority w:val="59"/>
    <w:rsid w:val="003378A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f3"/>
    <w:uiPriority w:val="39"/>
    <w:rsid w:val="0033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標題 11"/>
    <w:basedOn w:val="a"/>
    <w:next w:val="a"/>
    <w:uiPriority w:val="9"/>
    <w:qFormat/>
    <w:rsid w:val="003378AA"/>
    <w:pPr>
      <w:keepNext/>
      <w:widowControl/>
      <w:spacing w:before="180" w:after="180" w:line="720" w:lineRule="auto"/>
      <w:outlineLvl w:val="0"/>
    </w:pPr>
    <w:rPr>
      <w:rFonts w:ascii="Calibri Light" w:eastAsia="標楷體" w:hAnsi="Calibri Light" w:cs="Times New Roman"/>
      <w:b/>
      <w:bCs/>
      <w:kern w:val="52"/>
      <w:sz w:val="40"/>
      <w:szCs w:val="52"/>
    </w:rPr>
  </w:style>
  <w:style w:type="paragraph" w:customStyle="1" w:styleId="21">
    <w:name w:val="標題 21"/>
    <w:basedOn w:val="a"/>
    <w:next w:val="a"/>
    <w:uiPriority w:val="9"/>
    <w:unhideWhenUsed/>
    <w:qFormat/>
    <w:rsid w:val="003378AA"/>
    <w:pPr>
      <w:keepNext/>
      <w:widowControl/>
      <w:spacing w:before="-1" w:after="-1"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</w:rPr>
  </w:style>
  <w:style w:type="paragraph" w:customStyle="1" w:styleId="31">
    <w:name w:val="標題 31"/>
    <w:basedOn w:val="a"/>
    <w:next w:val="a"/>
    <w:uiPriority w:val="9"/>
    <w:unhideWhenUsed/>
    <w:qFormat/>
    <w:rsid w:val="003378AA"/>
    <w:pPr>
      <w:keepNext/>
      <w:widowControl/>
      <w:spacing w:before="-1" w:after="-1" w:line="720" w:lineRule="auto"/>
      <w:outlineLvl w:val="2"/>
    </w:pPr>
    <w:rPr>
      <w:rFonts w:ascii="Calibri Light" w:eastAsia="新細明體" w:hAnsi="Calibri Light" w:cs="Times New Roman"/>
      <w:b/>
      <w:bCs/>
      <w:sz w:val="36"/>
      <w:szCs w:val="36"/>
    </w:rPr>
  </w:style>
  <w:style w:type="numbering" w:customStyle="1" w:styleId="111">
    <w:name w:val="無清單11"/>
    <w:next w:val="a2"/>
    <w:uiPriority w:val="99"/>
    <w:semiHidden/>
    <w:unhideWhenUsed/>
    <w:rsid w:val="003378AA"/>
  </w:style>
  <w:style w:type="table" w:customStyle="1" w:styleId="22">
    <w:name w:val="表格格線2"/>
    <w:basedOn w:val="a1"/>
    <w:next w:val="af3"/>
    <w:uiPriority w:val="59"/>
    <w:rsid w:val="003378A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目錄標題1"/>
    <w:basedOn w:val="1"/>
    <w:next w:val="a"/>
    <w:uiPriority w:val="39"/>
    <w:unhideWhenUsed/>
    <w:qFormat/>
    <w:rsid w:val="003378AA"/>
  </w:style>
  <w:style w:type="paragraph" w:styleId="14">
    <w:name w:val="toc 1"/>
    <w:basedOn w:val="a"/>
    <w:next w:val="a"/>
    <w:autoRedefine/>
    <w:uiPriority w:val="39"/>
    <w:unhideWhenUsed/>
    <w:rsid w:val="003378AA"/>
    <w:pPr>
      <w:spacing w:before="120" w:after="120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3378AA"/>
    <w:pPr>
      <w:ind w:left="240"/>
    </w:pPr>
    <w:rPr>
      <w:smallCaps/>
      <w:sz w:val="20"/>
      <w:szCs w:val="20"/>
    </w:rPr>
  </w:style>
  <w:style w:type="paragraph" w:styleId="af4">
    <w:name w:val="caption"/>
    <w:basedOn w:val="a"/>
    <w:next w:val="a"/>
    <w:uiPriority w:val="35"/>
    <w:unhideWhenUsed/>
    <w:qFormat/>
    <w:rsid w:val="003378AA"/>
    <w:pPr>
      <w:widowControl/>
      <w:spacing w:before="-1" w:after="-1"/>
    </w:pPr>
    <w:rPr>
      <w:sz w:val="20"/>
      <w:szCs w:val="20"/>
    </w:rPr>
  </w:style>
  <w:style w:type="table" w:customStyle="1" w:styleId="4-31">
    <w:name w:val="格線表格 4 - 輔色 31"/>
    <w:basedOn w:val="a1"/>
    <w:next w:val="4-32"/>
    <w:uiPriority w:val="49"/>
    <w:rsid w:val="003378AA"/>
    <w:pPr>
      <w:spacing w:before="-1"/>
    </w:pPr>
    <w:rPr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HTML">
    <w:name w:val="HTML Cite"/>
    <w:basedOn w:val="a0"/>
    <w:uiPriority w:val="99"/>
    <w:semiHidden/>
    <w:unhideWhenUsed/>
    <w:rsid w:val="003378AA"/>
    <w:rPr>
      <w:i/>
      <w:iCs/>
    </w:rPr>
  </w:style>
  <w:style w:type="paragraph" w:styleId="32">
    <w:name w:val="toc 3"/>
    <w:basedOn w:val="a"/>
    <w:next w:val="a"/>
    <w:autoRedefine/>
    <w:uiPriority w:val="39"/>
    <w:unhideWhenUsed/>
    <w:rsid w:val="003378AA"/>
    <w:pPr>
      <w:ind w:left="480"/>
    </w:pPr>
    <w:rPr>
      <w:i/>
      <w:iCs/>
      <w:sz w:val="20"/>
      <w:szCs w:val="20"/>
    </w:rPr>
  </w:style>
  <w:style w:type="paragraph" w:customStyle="1" w:styleId="Textbody">
    <w:name w:val="Text body"/>
    <w:basedOn w:val="a"/>
    <w:rsid w:val="003378AA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styleId="af5">
    <w:name w:val="Placeholder Text"/>
    <w:basedOn w:val="a0"/>
    <w:uiPriority w:val="99"/>
    <w:semiHidden/>
    <w:rsid w:val="003378AA"/>
    <w:rPr>
      <w:color w:val="808080"/>
    </w:rPr>
  </w:style>
  <w:style w:type="table" w:customStyle="1" w:styleId="TableNormal">
    <w:name w:val="Table Normal"/>
    <w:unhideWhenUsed/>
    <w:qFormat/>
    <w:rsid w:val="003378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2">
    <w:name w:val="標題 1 字元1"/>
    <w:basedOn w:val="a0"/>
    <w:uiPriority w:val="9"/>
    <w:rsid w:val="003378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0">
    <w:name w:val="標題 2 字元1"/>
    <w:basedOn w:val="a0"/>
    <w:uiPriority w:val="9"/>
    <w:semiHidden/>
    <w:rsid w:val="003378A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0"/>
    <w:uiPriority w:val="9"/>
    <w:semiHidden/>
    <w:rsid w:val="003378AA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4-32">
    <w:name w:val="格線表格 4 - 輔色 32"/>
    <w:basedOn w:val="a1"/>
    <w:uiPriority w:val="49"/>
    <w:rsid w:val="003378A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6">
    <w:name w:val="endnote text"/>
    <w:basedOn w:val="a"/>
    <w:link w:val="af7"/>
    <w:uiPriority w:val="99"/>
    <w:semiHidden/>
    <w:unhideWhenUsed/>
    <w:rsid w:val="003378AA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3378AA"/>
  </w:style>
  <w:style w:type="character" w:styleId="af8">
    <w:name w:val="endnote reference"/>
    <w:basedOn w:val="a0"/>
    <w:uiPriority w:val="99"/>
    <w:semiHidden/>
    <w:unhideWhenUsed/>
    <w:rsid w:val="003378AA"/>
    <w:rPr>
      <w:vertAlign w:val="superscript"/>
    </w:rPr>
  </w:style>
  <w:style w:type="table" w:customStyle="1" w:styleId="33">
    <w:name w:val="表格格線3"/>
    <w:basedOn w:val="a1"/>
    <w:next w:val="af3"/>
    <w:uiPriority w:val="59"/>
    <w:rsid w:val="003378A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目錄標題2"/>
    <w:basedOn w:val="1"/>
    <w:next w:val="a"/>
    <w:uiPriority w:val="39"/>
    <w:unhideWhenUsed/>
    <w:qFormat/>
    <w:rsid w:val="003378AA"/>
    <w:pPr>
      <w:keepLines/>
      <w:widowControl/>
      <w:spacing w:before="240" w:after="0" w:line="259" w:lineRule="auto"/>
      <w:outlineLvl w:val="9"/>
    </w:pPr>
    <w:rPr>
      <w:rFonts w:eastAsia="新細明體"/>
      <w:b w:val="0"/>
      <w:bCs w:val="0"/>
      <w:color w:val="2E74B5"/>
      <w:kern w:val="0"/>
      <w:sz w:val="32"/>
      <w:szCs w:val="32"/>
    </w:rPr>
  </w:style>
  <w:style w:type="table" w:customStyle="1" w:styleId="4-33">
    <w:name w:val="格線表格 4 - 輔色 33"/>
    <w:basedOn w:val="a1"/>
    <w:next w:val="4-34"/>
    <w:uiPriority w:val="49"/>
    <w:rsid w:val="003378AA"/>
    <w:pPr>
      <w:spacing w:before="-1"/>
    </w:pPr>
    <w:rPr>
      <w:szCs w:val="24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4-34">
    <w:name w:val="格線表格 4 - 輔色 34"/>
    <w:basedOn w:val="a1"/>
    <w:uiPriority w:val="49"/>
    <w:rsid w:val="003378A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9">
    <w:name w:val="TOC Heading"/>
    <w:basedOn w:val="1"/>
    <w:next w:val="a"/>
    <w:uiPriority w:val="39"/>
    <w:unhideWhenUsed/>
    <w:qFormat/>
    <w:rsid w:val="003378AA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table" w:styleId="4-3">
    <w:name w:val="Grid Table 4 Accent 3"/>
    <w:basedOn w:val="a1"/>
    <w:uiPriority w:val="49"/>
    <w:rsid w:val="003378AA"/>
    <w:pPr>
      <w:spacing w:before="-1"/>
    </w:pPr>
    <w:rPr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4">
    <w:name w:val="toc 4"/>
    <w:basedOn w:val="a"/>
    <w:next w:val="a"/>
    <w:autoRedefine/>
    <w:uiPriority w:val="39"/>
    <w:unhideWhenUsed/>
    <w:rsid w:val="003378AA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378AA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378AA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378AA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378AA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378AA"/>
    <w:pPr>
      <w:ind w:left="1920"/>
    </w:pPr>
    <w:rPr>
      <w:sz w:val="18"/>
      <w:szCs w:val="18"/>
    </w:rPr>
  </w:style>
  <w:style w:type="paragraph" w:customStyle="1" w:styleId="Default">
    <w:name w:val="Default"/>
    <w:rsid w:val="00D008A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2022-04-13T06:08:00Z</dcterms:created>
  <dcterms:modified xsi:type="dcterms:W3CDTF">2022-06-10T02:03:00Z</dcterms:modified>
</cp:coreProperties>
</file>